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F0F85" w14:textId="575F4F31" w:rsidR="00CE73D0" w:rsidRPr="0052548E" w:rsidRDefault="00CE73D0" w:rsidP="00CE73D0">
      <w:pPr>
        <w:tabs>
          <w:tab w:val="center" w:pos="4536"/>
          <w:tab w:val="right" w:pos="8280"/>
          <w:tab w:val="right" w:pos="9639"/>
        </w:tabs>
        <w:ind w:right="2"/>
        <w:rPr>
          <w:rFonts w:ascii="Arial" w:hAnsi="Arial" w:cs="Arial"/>
          <w:b/>
          <w:bCs/>
          <w:sz w:val="28"/>
        </w:rPr>
      </w:pPr>
      <w:bookmarkStart w:id="0" w:name="_Ref462675860"/>
      <w:r w:rsidRPr="00E67D54">
        <w:rPr>
          <w:rFonts w:ascii="Arial" w:hAnsi="Arial" w:cs="Arial"/>
          <w:b/>
          <w:bCs/>
          <w:sz w:val="28"/>
        </w:rPr>
        <w:t>3GPP TSG RAN WG1 Meeting #95</w:t>
      </w:r>
      <w:r w:rsidRPr="00E67D54">
        <w:rPr>
          <w:rFonts w:ascii="Arial" w:hAnsi="Arial" w:cs="Arial"/>
          <w:b/>
          <w:bCs/>
          <w:sz w:val="28"/>
        </w:rPr>
        <w:tab/>
      </w:r>
      <w:r w:rsidRPr="00E67D54">
        <w:rPr>
          <w:rFonts w:ascii="Arial" w:hAnsi="Arial" w:cs="Arial"/>
          <w:b/>
          <w:bCs/>
          <w:sz w:val="28"/>
        </w:rPr>
        <w:tab/>
      </w:r>
      <w:r>
        <w:rPr>
          <w:rFonts w:ascii="Arial" w:hAnsi="Arial" w:cs="Arial"/>
          <w:b/>
          <w:bCs/>
          <w:sz w:val="28"/>
        </w:rPr>
        <w:tab/>
      </w:r>
      <w:r w:rsidRPr="007F5228">
        <w:rPr>
          <w:rFonts w:ascii="Arial" w:hAnsi="Arial" w:cs="Arial"/>
          <w:b/>
          <w:bCs/>
          <w:sz w:val="28"/>
        </w:rPr>
        <w:t>R1-18134</w:t>
      </w:r>
      <w:r>
        <w:rPr>
          <w:rFonts w:ascii="Arial" w:hAnsi="Arial" w:cs="Arial"/>
          <w:b/>
          <w:bCs/>
          <w:sz w:val="28"/>
        </w:rPr>
        <w:t>44</w:t>
      </w:r>
    </w:p>
    <w:p w14:paraId="0078A7D7" w14:textId="51F32952" w:rsidR="00100F7B" w:rsidRPr="009513AC" w:rsidRDefault="00CE73D0" w:rsidP="00CE73D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100F7B">
        <w:rPr>
          <w:rFonts w:ascii="Arial" w:eastAsia="MS Mincho" w:hAnsi="Arial" w:cs="Arial"/>
          <w:b/>
          <w:bCs/>
          <w:sz w:val="28"/>
          <w:lang w:eastAsia="ja-JP"/>
        </w:rPr>
        <w:t xml:space="preserve"> </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18002304"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0F2DAB">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C41E0C">
      <w:pPr>
        <w:numPr>
          <w:ilvl w:val="1"/>
          <w:numId w:val="4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71894187" w:rsidR="00BE53BF" w:rsidRDefault="00BE53BF" w:rsidP="00BE53BF">
      <w:pPr>
        <w:snapToGrid w:val="0"/>
        <w:spacing w:after="120"/>
        <w:ind w:right="-99"/>
        <w:textAlignment w:val="auto"/>
        <w:rPr>
          <w:rFonts w:eastAsia="Malgun Gothic"/>
          <w:lang w:eastAsia="ko-KR"/>
        </w:rPr>
      </w:pPr>
      <w:r>
        <w:rPr>
          <w:rFonts w:eastAsia="Malgun Gothic"/>
          <w:lang w:eastAsia="ko-KR"/>
        </w:rPr>
        <w:t>In RAN #94bis meeting [2], the following agreements were made on this WI:</w:t>
      </w:r>
    </w:p>
    <w:p w14:paraId="6D582B7C"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BE53BF">
      <w:pPr>
        <w:pStyle w:val="PlainText"/>
        <w:ind w:left="864"/>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77777777" w:rsidR="00BE53BF" w:rsidRPr="00401C76" w:rsidRDefault="00BE53BF" w:rsidP="00BE53BF">
      <w:pPr>
        <w:snapToGrid w:val="0"/>
        <w:spacing w:after="120"/>
        <w:ind w:right="-99"/>
        <w:textAlignment w:val="auto"/>
        <w:rPr>
          <w:lang w:eastAsia="ko-KR"/>
        </w:rPr>
      </w:pPr>
    </w:p>
    <w:p w14:paraId="30FAA9CB" w14:textId="2F1596C6" w:rsidR="007D7698" w:rsidRDefault="00C41E0C" w:rsidP="000A3CBA">
      <w:pPr>
        <w:jc w:val="both"/>
      </w:pPr>
      <w:r>
        <w:t>In this contribution, enhancements to allow full power transmission for uplink PUSCH transmissions is address</w:t>
      </w:r>
      <w:r w:rsidR="007E015A">
        <w:t>ed</w:t>
      </w:r>
      <w:r>
        <w:t xml:space="preserve"> in Section </w:t>
      </w:r>
      <w:r>
        <w:fldChar w:fldCharType="begin"/>
      </w:r>
      <w:r>
        <w:instrText xml:space="preserve"> REF _Ref525738522 \r \h </w:instrText>
      </w:r>
      <w:r>
        <w:fldChar w:fldCharType="separate"/>
      </w:r>
      <w:r w:rsidR="000F2DAB">
        <w:t>2</w:t>
      </w:r>
      <w:r>
        <w:fldChar w:fldCharType="end"/>
      </w:r>
      <w:r>
        <w:t xml:space="preserve">. The enhancement to allow full power transmission </w:t>
      </w:r>
      <w:r w:rsidR="00521704">
        <w:t>with simultaneous PUSCH and PUCCH transmission is address</w:t>
      </w:r>
      <w:r w:rsidR="007E015A">
        <w:t>ed</w:t>
      </w:r>
      <w:r w:rsidR="00521704">
        <w:t xml:space="preserve"> in Section </w:t>
      </w:r>
      <w:r w:rsidR="00521704">
        <w:fldChar w:fldCharType="begin"/>
      </w:r>
      <w:r w:rsidR="00521704">
        <w:instrText xml:space="preserve"> REF _Ref525738576 \r \h </w:instrText>
      </w:r>
      <w:r w:rsidR="00521704">
        <w:fldChar w:fldCharType="separate"/>
      </w:r>
      <w:r w:rsidR="000F2DAB">
        <w:t>3</w:t>
      </w:r>
      <w:r w:rsidR="00521704">
        <w:fldChar w:fldCharType="end"/>
      </w:r>
      <w:r w:rsidR="00521704">
        <w:t xml:space="preserve">. Conclusions are drawn in Section </w:t>
      </w:r>
      <w:r w:rsidR="00521704">
        <w:fldChar w:fldCharType="begin"/>
      </w:r>
      <w:r w:rsidR="00521704">
        <w:instrText xml:space="preserve"> REF _Ref525738606 \r \h </w:instrText>
      </w:r>
      <w:r w:rsidR="00521704">
        <w:fldChar w:fldCharType="separate"/>
      </w:r>
      <w:r w:rsidR="000F2DAB">
        <w:t>4</w:t>
      </w:r>
      <w:r w:rsidR="00521704">
        <w:fldChar w:fldCharType="end"/>
      </w:r>
      <w:r w:rsidR="00521704">
        <w:t xml:space="preserve">. </w:t>
      </w:r>
    </w:p>
    <w:p w14:paraId="10F79C19" w14:textId="0705F62E" w:rsidR="00AE75D6" w:rsidRDefault="00100F7B" w:rsidP="00E86F70">
      <w:pPr>
        <w:pStyle w:val="Heading1"/>
        <w:jc w:val="both"/>
        <w:rPr>
          <w:lang w:eastAsia="zh-CN"/>
        </w:rPr>
      </w:pPr>
      <w:bookmarkStart w:id="4" w:name="_Ref525738522"/>
      <w:bookmarkStart w:id="5" w:name="_Ref471731770"/>
      <w:bookmarkStart w:id="6" w:name="_Ref462669569"/>
      <w:r>
        <w:rPr>
          <w:lang w:eastAsia="zh-CN"/>
        </w:rPr>
        <w:t>Full Tx power transmission for PUSCH</w:t>
      </w:r>
      <w:bookmarkEnd w:id="4"/>
    </w:p>
    <w:p w14:paraId="75BAC1AF" w14:textId="23F62F87" w:rsidR="00100F7B" w:rsidRDefault="00100F7B" w:rsidP="00100F7B">
      <w:pPr>
        <w:pStyle w:val="Heading2"/>
        <w:rPr>
          <w:lang w:eastAsia="zh-CN"/>
        </w:rPr>
      </w:pPr>
      <w:bookmarkStart w:id="7" w:name="_Ref525130922"/>
      <w:r>
        <w:rPr>
          <w:lang w:eastAsia="zh-CN"/>
        </w:rPr>
        <w:t>Full Tx power transmission for PUSCH with non-coherent antenna</w:t>
      </w:r>
      <w:bookmarkEnd w:id="7"/>
    </w:p>
    <w:p w14:paraId="2FDCE563" w14:textId="1D50105A" w:rsidR="009B1A14" w:rsidRDefault="00E26660" w:rsidP="009B1A14">
      <w:pPr>
        <w:rPr>
          <w:lang w:val="en-GB" w:eastAsia="zh-CN"/>
        </w:rPr>
      </w:pPr>
      <w:r>
        <w:rPr>
          <w:lang w:val="en-GB" w:eastAsia="zh-CN"/>
        </w:rPr>
        <w:t xml:space="preserve">In NR Rel. 15, two key restrictions can potentially prevent a UE from transmitting </w:t>
      </w:r>
      <w:r w:rsidR="00460091">
        <w:rPr>
          <w:lang w:val="en-GB" w:eastAsia="zh-CN"/>
        </w:rPr>
        <w:t xml:space="preserve">PUSCH </w:t>
      </w:r>
      <w:r>
        <w:rPr>
          <w:lang w:val="en-GB" w:eastAsia="zh-CN"/>
        </w:rPr>
        <w:t xml:space="preserve">at full power. </w:t>
      </w:r>
      <w:r w:rsidR="00460091">
        <w:rPr>
          <w:lang w:val="en-GB" w:eastAsia="zh-CN"/>
        </w:rPr>
        <w:t xml:space="preserve">The first issue arises </w:t>
      </w:r>
      <w:r w:rsidR="008231D6">
        <w:rPr>
          <w:lang w:val="en-GB" w:eastAsia="zh-CN"/>
        </w:rPr>
        <w:t>due to restrictions on transmit precode</w:t>
      </w:r>
      <w:r w:rsidR="007E015A">
        <w:rPr>
          <w:lang w:val="en-GB" w:eastAsia="zh-CN"/>
        </w:rPr>
        <w:t>r codebook for UEs with</w:t>
      </w:r>
      <w:r w:rsidR="008231D6">
        <w:rPr>
          <w:lang w:val="en-GB" w:eastAsia="zh-CN"/>
        </w:rPr>
        <w:t xml:space="preserve"> non-coherent or partially coherent antennas (see Tables 7.3.1.1.2-2 to 7.3.1.1.2-5 in 38.212)</w:t>
      </w:r>
      <w:r w:rsidR="00460091">
        <w:rPr>
          <w:lang w:val="en-GB" w:eastAsia="zh-CN"/>
        </w:rPr>
        <w:t>, and the second is</w:t>
      </w:r>
      <w:r w:rsidR="008231D6">
        <w:rPr>
          <w:lang w:val="en-GB" w:eastAsia="zh-CN"/>
        </w:rPr>
        <w:t xml:space="preserve"> due to the power allocation rule in 38.213, Section 7.1</w:t>
      </w:r>
      <w:r w:rsidR="00460091">
        <w:rPr>
          <w:lang w:val="en-GB" w:eastAsia="zh-CN"/>
        </w:rPr>
        <w:t xml:space="preserve"> </w:t>
      </w:r>
      <w:r w:rsidR="0025039F">
        <w:rPr>
          <w:lang w:val="en-GB" w:eastAsia="zh-CN"/>
        </w:rPr>
        <w:t>This section focuses on addressing these two issues.</w:t>
      </w:r>
    </w:p>
    <w:p w14:paraId="69703BBA" w14:textId="6C11948E" w:rsidR="009B1A14" w:rsidRPr="0025039F" w:rsidRDefault="0025039F" w:rsidP="009B1A14">
      <w:pPr>
        <w:rPr>
          <w:u w:val="single"/>
          <w:lang w:eastAsia="zh-CN"/>
        </w:rPr>
      </w:pPr>
      <w:r w:rsidRPr="0025039F">
        <w:rPr>
          <w:u w:val="single"/>
          <w:lang w:eastAsia="zh-CN"/>
        </w:rPr>
        <w:t xml:space="preserve">Issue </w:t>
      </w:r>
      <w:r w:rsidR="008231D6">
        <w:rPr>
          <w:u w:val="single"/>
          <w:lang w:eastAsia="zh-CN"/>
        </w:rPr>
        <w:t>1</w:t>
      </w:r>
      <w:r w:rsidRPr="0025039F">
        <w:rPr>
          <w:u w:val="single"/>
          <w:lang w:eastAsia="zh-CN"/>
        </w:rPr>
        <w:t>: Restriction on TPMIs for UEs with non-coherent or partially-coherent antennas</w:t>
      </w:r>
    </w:p>
    <w:p w14:paraId="69886BB3" w14:textId="47C9384E" w:rsidR="0033012E" w:rsidRDefault="00666826" w:rsidP="002D42DB">
      <w:pPr>
        <w:jc w:val="both"/>
      </w:pPr>
      <w:r>
        <w:t xml:space="preserve">In NR Rel. 15, for PUSCH transmission using codebooks, when UEs have non-coherent antennas or partially coherent antennas, the </w:t>
      </w:r>
      <w:r w:rsidR="002D1EF1">
        <w:t xml:space="preserve">set of </w:t>
      </w:r>
      <w:r>
        <w:t xml:space="preserve">TPMIs are restricted </w:t>
      </w:r>
      <w:r w:rsidR="002D1EF1">
        <w:t>so that the precoder</w:t>
      </w:r>
      <w:r w:rsidR="00FC337D">
        <w:t xml:space="preserve"> for a layer</w:t>
      </w:r>
      <w:r w:rsidR="002D1EF1">
        <w:t xml:space="preserve"> </w:t>
      </w:r>
      <w:r>
        <w:t>only span</w:t>
      </w:r>
      <w:r w:rsidR="00FC337D">
        <w:t>s</w:t>
      </w:r>
      <w:r>
        <w:t xml:space="preserve"> a coherent subset of antennas </w:t>
      </w:r>
      <w:r w:rsidR="0025039F">
        <w:t xml:space="preserve">(see </w:t>
      </w:r>
      <w:r w:rsidR="0025039F">
        <w:rPr>
          <w:lang w:val="en-GB" w:eastAsia="zh-CN"/>
        </w:rPr>
        <w:t>Tables 7.3.1.1.2-2 to 7.3.1.1.2-5 in 38.212</w:t>
      </w:r>
      <w:r w:rsidR="0025039F">
        <w:t>)</w:t>
      </w:r>
      <w:r>
        <w:t xml:space="preserve">. For example, if a UE </w:t>
      </w:r>
      <w:r w:rsidR="007E015A">
        <w:t xml:space="preserve">has </w:t>
      </w:r>
      <w:r>
        <w:t xml:space="preserve">two non-coherent antennas, then the precoders are restricted to be either </w:t>
      </w:r>
      <w:r w:rsidR="00724D0D" w:rsidRPr="00724D0D">
        <w:rPr>
          <w:position w:val="-14"/>
        </w:rPr>
        <w:object w:dxaOrig="600" w:dyaOrig="440" w14:anchorId="21E54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2.45pt" o:ole="">
            <v:imagedata r:id="rId12" o:title=""/>
          </v:shape>
          <o:OLEObject Type="Embed" ProgID="Equation.DSMT4" ShapeID="_x0000_i1025" DrawAspect="Content" ObjectID="_1602705036" r:id="rId13"/>
        </w:object>
      </w:r>
      <w:r>
        <w:t xml:space="preserve"> or </w:t>
      </w:r>
      <w:r w:rsidR="00724D0D" w:rsidRPr="00724D0D">
        <w:rPr>
          <w:position w:val="-14"/>
        </w:rPr>
        <w:object w:dxaOrig="600" w:dyaOrig="440" w14:anchorId="544F7BAD">
          <v:shape id="_x0000_i1026" type="#_x0000_t75" style="width:29.95pt;height:22.45pt" o:ole="">
            <v:imagedata r:id="rId14" o:title=""/>
          </v:shape>
          <o:OLEObject Type="Embed" ProgID="Equation.DSMT4" ShapeID="_x0000_i1026" DrawAspect="Content" ObjectID="_1602705037" r:id="rId15"/>
        </w:object>
      </w:r>
      <w:r>
        <w:t>. Such a restriction can prevent such UEs from transmitting at full power. For example, suppose the UE is a class-3 UE, powered by 2 PAs, each with a 20 dBm output rating, then the UE cannot transmit at full power in the scenario described above.</w:t>
      </w:r>
    </w:p>
    <w:p w14:paraId="473D15E1" w14:textId="705F492E" w:rsidR="008231D6" w:rsidRPr="0025039F" w:rsidRDefault="008231D6" w:rsidP="008231D6">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0D7D210C" w14:textId="77777777" w:rsidR="008231D6" w:rsidRDefault="008231D6" w:rsidP="008231D6">
      <w:pPr>
        <w:rPr>
          <w:lang w:val="en-GB" w:eastAsia="zh-CN"/>
        </w:rPr>
      </w:pPr>
      <w:r w:rsidRPr="009B1A14">
        <w:rPr>
          <w:lang w:eastAsia="zh-CN"/>
        </w:rPr>
        <w:lastRenderedPageBreak/>
        <w:t>In NR Rel. 15,</w:t>
      </w:r>
      <w:r>
        <w:rPr>
          <w:lang w:eastAsia="zh-CN"/>
        </w:rPr>
        <w:t xml:space="preserve"> </w:t>
      </w:r>
      <w:r>
        <w:rPr>
          <w:lang w:val="en-GB" w:eastAsia="zh-CN"/>
        </w:rPr>
        <w:t>38.213, Section 7.1 states that</w:t>
      </w:r>
    </w:p>
    <w:p w14:paraId="146987B4" w14:textId="77777777" w:rsidR="008231D6" w:rsidRPr="00B916EC" w:rsidRDefault="008231D6" w:rsidP="008231D6">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2FBBF3CD">
          <v:shape id="_x0000_i1027" type="#_x0000_t75" style="width:77.85pt;height:17.9pt" o:ole="">
            <v:imagedata r:id="rId16" o:title=""/>
          </v:shape>
          <o:OLEObject Type="Embed" ProgID="Equation.3" ShapeID="_x0000_i1027" DrawAspect="Content" ObjectID="_1602705038" r:id="rId17"/>
        </w:object>
      </w:r>
      <w:r w:rsidRPr="00B916EC">
        <w:rPr>
          <w:iCs/>
        </w:rPr>
        <w:t xml:space="preserve"> of the </w:t>
      </w:r>
      <w:r w:rsidRPr="00B916EC">
        <w:rPr>
          <w:lang w:eastAsia="zh-CN"/>
        </w:rPr>
        <w:t xml:space="preserve">transmit power </w:t>
      </w:r>
      <w:r w:rsidRPr="00B916EC">
        <w:rPr>
          <w:iCs/>
          <w:position w:val="-12"/>
        </w:rPr>
        <w:object w:dxaOrig="1600" w:dyaOrig="320" w14:anchorId="5884DC88">
          <v:shape id="_x0000_i1028" type="#_x0000_t75" style="width:77.85pt;height:17.9pt" o:ole="">
            <v:imagedata r:id="rId18" o:title=""/>
          </v:shape>
          <o:OLEObject Type="Embed" ProgID="Equation.3" ShapeID="_x0000_i1028" DrawAspect="Content" ObjectID="_1602705039" r:id="rId19"/>
        </w:object>
      </w:r>
      <w:r w:rsidRPr="00B916EC">
        <w:rPr>
          <w:iCs/>
        </w:rPr>
        <w:t xml:space="preserve"> </w:t>
      </w:r>
      <w:r w:rsidRPr="00B916EC">
        <w:t xml:space="preserve">on </w:t>
      </w:r>
      <w:r>
        <w:t xml:space="preserve">UL BWP </w:t>
      </w:r>
      <w:r w:rsidRPr="00CA6089">
        <w:rPr>
          <w:iCs/>
          <w:position w:val="-6"/>
        </w:rPr>
        <w:object w:dxaOrig="180" w:dyaOrig="240" w14:anchorId="7C0D3E2C">
          <v:shape id="_x0000_i1029" type="#_x0000_t75" style="width:12.05pt;height:12.05pt" o:ole="">
            <v:imagedata r:id="rId20" o:title=""/>
          </v:shape>
          <o:OLEObject Type="Embed" ProgID="Equation.3" ShapeID="_x0000_i1029" DrawAspect="Content" ObjectID="_1602705040" r:id="rId21"/>
        </w:object>
      </w:r>
      <w:r>
        <w:rPr>
          <w:iCs/>
        </w:rPr>
        <w:t xml:space="preserve">, as described in Subclause 12, of </w:t>
      </w:r>
      <w:r w:rsidRPr="00B916EC">
        <w:t xml:space="preserve">carrier </w:t>
      </w:r>
      <w:r w:rsidRPr="00B916EC">
        <w:rPr>
          <w:iCs/>
          <w:position w:val="-10"/>
        </w:rPr>
        <w:object w:dxaOrig="220" w:dyaOrig="300" w14:anchorId="231705FD">
          <v:shape id="_x0000_i1030" type="#_x0000_t75" style="width:12.05pt;height:17.9pt" o:ole="">
            <v:imagedata r:id="rId22" o:title=""/>
          </v:shape>
          <o:OLEObject Type="Embed" ProgID="Equation.3" ShapeID="_x0000_i1030" DrawAspect="Content" ObjectID="_1602705041" r:id="rId23"/>
        </w:object>
      </w:r>
      <w:r w:rsidRPr="00B916EC">
        <w:rPr>
          <w:iCs/>
        </w:rPr>
        <w:t xml:space="preserve"> of </w:t>
      </w:r>
      <w:r w:rsidRPr="00B916EC">
        <w:t xml:space="preserve">serving cell </w:t>
      </w:r>
      <w:r w:rsidRPr="00B916EC">
        <w:rPr>
          <w:iCs/>
          <w:position w:val="-6"/>
        </w:rPr>
        <w:object w:dxaOrig="160" w:dyaOrig="200" w14:anchorId="454D72E2">
          <v:shape id="_x0000_i1031" type="#_x0000_t75" style="width:5.85pt;height:12.05pt" o:ole="">
            <v:imagedata r:id="rId24" o:title=""/>
          </v:shape>
          <o:OLEObject Type="Embed" ProgID="Equation.3" ShapeID="_x0000_i1031" DrawAspect="Content" ObjectID="_1602705042" r:id="rId25"/>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2F87BCAA" w14:textId="7F68A5A1" w:rsidR="008231D6" w:rsidRDefault="008231D6" w:rsidP="008231D6">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sidR="0040752E">
        <w:rPr>
          <w:lang w:eastAsia="zh-CN"/>
        </w:rPr>
        <w:t>2</w:t>
      </w:r>
      <w:r w:rsidRPr="009B1A14">
        <w:rPr>
          <w:lang w:eastAsia="zh-CN"/>
        </w:rPr>
        <w:t xml:space="preserve"> non-coherent antenna ports that is assigned the precoder </w:t>
      </w:r>
      <w:r w:rsidR="00724D0D" w:rsidRPr="00724D0D">
        <w:rPr>
          <w:position w:val="-14"/>
        </w:rPr>
        <w:object w:dxaOrig="600" w:dyaOrig="440" w14:anchorId="63243741">
          <v:shape id="_x0000_i1032" type="#_x0000_t75" style="width:29.95pt;height:22.45pt" o:ole="">
            <v:imagedata r:id="rId12" o:title=""/>
          </v:shape>
          <o:OLEObject Type="Embed" ProgID="Equation.DSMT4" ShapeID="_x0000_i1032" DrawAspect="Content" ObjectID="_1602705043" r:id="rId26"/>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sidR="0040752E">
        <w:rPr>
          <w:lang w:eastAsia="zh-CN"/>
        </w:rPr>
        <w:t xml:space="preserve">for a class-3 </w:t>
      </w:r>
      <w:r w:rsidR="0040752E">
        <w:t>UE that is powered by 2 PAs, each with a 23 dBm output rating</w:t>
      </w:r>
      <w:r w:rsidR="0040752E" w:rsidRPr="009B1A14">
        <w:rPr>
          <w:lang w:eastAsia="zh-CN"/>
        </w:rPr>
        <w:t>,</w:t>
      </w:r>
      <w:r w:rsidRPr="009B1A14">
        <w:rPr>
          <w:lang w:eastAsia="zh-CN"/>
        </w:rPr>
        <w:t xml:space="preserve"> the maximum transmit power </w:t>
      </w:r>
      <w:r w:rsidR="0040752E">
        <w:rPr>
          <w:lang w:eastAsia="zh-CN"/>
        </w:rPr>
        <w:t xml:space="preserve">for this precoder </w:t>
      </w:r>
      <w:r w:rsidRPr="009B1A14">
        <w:rPr>
          <w:lang w:eastAsia="zh-CN"/>
        </w:rPr>
        <w:t xml:space="preserve">is </w:t>
      </w:r>
      <w:r w:rsidR="0040752E">
        <w:rPr>
          <w:lang w:eastAsia="zh-CN"/>
        </w:rPr>
        <w:t>3</w:t>
      </w:r>
      <w:r w:rsidRPr="009B1A14">
        <w:rPr>
          <w:lang w:eastAsia="zh-CN"/>
        </w:rPr>
        <w:t xml:space="preserve"> dB below the maximum power the UE can transmit at.</w:t>
      </w:r>
    </w:p>
    <w:p w14:paraId="6CBAE2B6" w14:textId="624506C7" w:rsidR="0025039F" w:rsidRDefault="008231D6" w:rsidP="002D42DB">
      <w:pPr>
        <w:jc w:val="both"/>
      </w:pPr>
      <w:r>
        <w:t xml:space="preserve">Resolving Issue 1 helps a class-3 UE with </w:t>
      </w:r>
      <w:r w:rsidR="0040752E">
        <w:t xml:space="preserve">2 </w:t>
      </w:r>
      <w:r>
        <w:t xml:space="preserve">PAs </w:t>
      </w:r>
      <w:r w:rsidR="0040752E">
        <w:t xml:space="preserve">of 20 dBm </w:t>
      </w:r>
      <w:r>
        <w:t>output rating each</w:t>
      </w:r>
      <w:r w:rsidR="0040752E">
        <w:t xml:space="preserve"> to transmit at full power</w:t>
      </w:r>
      <w:r>
        <w:t>, while resolving Issue 2 helps a class-3 UE with 2 PAs having 23 dBm output rating each</w:t>
      </w:r>
      <w:r w:rsidR="0040752E">
        <w:t xml:space="preserve"> to transmit at full power</w:t>
      </w:r>
      <w:r>
        <w:t xml:space="preserve">. </w:t>
      </w:r>
      <w:r w:rsidR="0025039F">
        <w:t xml:space="preserve">In what follows, we make proposals </w:t>
      </w:r>
      <w:r w:rsidR="0040752E">
        <w:t>to address the above two issues.</w:t>
      </w:r>
    </w:p>
    <w:p w14:paraId="790D2E82" w14:textId="34632E9E" w:rsidR="0025039F" w:rsidRPr="0025039F" w:rsidRDefault="0025039F" w:rsidP="0025039F">
      <w:pPr>
        <w:pStyle w:val="Heading3"/>
      </w:pPr>
      <w:r w:rsidRPr="0025039F">
        <w:t xml:space="preserve">Proposal to enable wider set of TPMIs for </w:t>
      </w:r>
      <w:r w:rsidRPr="0025039F">
        <w:rPr>
          <w:lang w:eastAsia="zh-CN"/>
        </w:rPr>
        <w:t>UEs with non-coherent or partially-coherent antennas</w:t>
      </w:r>
    </w:p>
    <w:p w14:paraId="0424BF90" w14:textId="2A0FABD2" w:rsidR="004E5BD2" w:rsidRDefault="00C61EA9" w:rsidP="004E5BD2">
      <w:pPr>
        <w:jc w:val="both"/>
      </w:pPr>
      <w:r>
        <w:t>As noted in the prior s</w:t>
      </w:r>
      <w:r w:rsidR="004E5BD2">
        <w:t xml:space="preserve">ection, restricting precoders to non-zero entries within coherent subsets of antenna ports can prevent a UE from transmitting at full power. </w:t>
      </w:r>
      <w:r w:rsidR="001F4DA6">
        <w:t>Additionally,</w:t>
      </w:r>
      <w:r w:rsidR="004E5BD2">
        <w:t xml:space="preserve"> such a restriction does not take full advantage of all available transmit chains at the UE. Using all available chains can potentially bring more diversity gains in addition to power and help improve performance. One crucial observation in this context is that transparent diversity schemes such as </w:t>
      </w:r>
      <w:r w:rsidR="00724D0D">
        <w:t xml:space="preserve">small </w:t>
      </w:r>
      <w:r w:rsidR="004E5BD2">
        <w:t>cyclic delay diversity (</w:t>
      </w:r>
      <w:r w:rsidR="00724D0D">
        <w:t>S-</w:t>
      </w:r>
      <w:r w:rsidR="004E5BD2">
        <w:t>CDD) do not require coheren</w:t>
      </w:r>
      <w:r w:rsidR="002E4EEC">
        <w:t>ce</w:t>
      </w:r>
      <w:r w:rsidR="004E5BD2">
        <w:t xml:space="preserve"> across antenna ports. This motivates us to consider schemes that exploit precoding within </w:t>
      </w:r>
      <w:r w:rsidR="001F4DA6">
        <w:t>coherent set of antenna ports while deploying diversity schemes across non-coherent set of antenna ports.</w:t>
      </w:r>
    </w:p>
    <w:p w14:paraId="5C37E16F" w14:textId="1FD223A3" w:rsidR="006329D8" w:rsidRDefault="00BF44BB" w:rsidP="001F4DA6">
      <w:pPr>
        <w:jc w:val="both"/>
      </w:pPr>
      <w:r>
        <w:t xml:space="preserve">In particular, we envision a two-step process wherein the UE </w:t>
      </w:r>
      <w:r w:rsidR="006C7D7A">
        <w:t xml:space="preserve">first precodes the transmit signal using the assigned precoder, followed by the application of a transparent diversity scheme across the non-coherent sets of antennas. </w:t>
      </w:r>
      <w:r w:rsidR="006329D8">
        <w:t>Th</w:t>
      </w:r>
      <w:r w:rsidR="002B5CC4">
        <w:t>is</w:t>
      </w:r>
      <w:r w:rsidR="006329D8">
        <w:t xml:space="preserve"> process is illustrated in the following two figures for a UE with 2 non-coherent antenna ports and a UE with 4 pairwise-coherent antenna ports.</w:t>
      </w:r>
    </w:p>
    <w:p w14:paraId="32FB5190" w14:textId="67D6ED6B" w:rsidR="005B278E" w:rsidRDefault="002642C3" w:rsidP="005B278E">
      <w:pPr>
        <w:keepNext/>
        <w:jc w:val="center"/>
      </w:pPr>
      <w:r>
        <w:object w:dxaOrig="6945" w:dyaOrig="3323" w14:anchorId="6718F4FB">
          <v:shape id="_x0000_i1033" type="#_x0000_t75" style="width:342.1pt;height:161.9pt" o:ole="">
            <v:imagedata r:id="rId27" o:title=""/>
          </v:shape>
          <o:OLEObject Type="Embed" ProgID="Visio.Drawing.11" ShapeID="_x0000_i1033" DrawAspect="Content" ObjectID="_1602705044" r:id="rId28"/>
        </w:object>
      </w:r>
    </w:p>
    <w:p w14:paraId="61B15DF0" w14:textId="4C09F373" w:rsidR="006329D8"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1</w:t>
      </w:r>
      <w:r w:rsidR="0079466B">
        <w:rPr>
          <w:noProof/>
        </w:rPr>
        <w:fldChar w:fldCharType="end"/>
      </w:r>
      <w:r w:rsidR="000B2A1A">
        <w:rPr>
          <w:noProof/>
        </w:rPr>
        <w:t>:</w:t>
      </w:r>
      <w:r>
        <w:t xml:space="preserve"> Precoding + CDD for a UE with 2 non-coherent antenna ports</w:t>
      </w:r>
    </w:p>
    <w:p w14:paraId="2E94EBED" w14:textId="222BC050" w:rsidR="00BF44BB" w:rsidRDefault="00BF44BB" w:rsidP="00100F7B"/>
    <w:p w14:paraId="75058280" w14:textId="39467B4F" w:rsidR="005B278E" w:rsidRDefault="001F4DA6" w:rsidP="005B278E">
      <w:pPr>
        <w:keepNext/>
        <w:jc w:val="center"/>
      </w:pPr>
      <w:r>
        <w:object w:dxaOrig="8769" w:dyaOrig="4668" w14:anchorId="5673A0D6">
          <v:shape id="_x0000_i1034" type="#_x0000_t75" style="width:419.95pt;height:221.85pt" o:ole="">
            <v:imagedata r:id="rId29" o:title=""/>
          </v:shape>
          <o:OLEObject Type="Embed" ProgID="Visio.Drawing.11" ShapeID="_x0000_i1034" DrawAspect="Content" ObjectID="_1602705045" r:id="rId30"/>
        </w:object>
      </w:r>
    </w:p>
    <w:p w14:paraId="037D6F0B" w14:textId="6FB6E0C4" w:rsidR="00BF44BB" w:rsidRDefault="005B278E" w:rsidP="005B278E">
      <w:pPr>
        <w:pStyle w:val="Caption"/>
        <w:jc w:val="center"/>
      </w:pPr>
      <w:r>
        <w:t xml:space="preserve">Figure </w:t>
      </w:r>
      <w:r w:rsidR="0079466B">
        <w:rPr>
          <w:noProof/>
        </w:rPr>
        <w:fldChar w:fldCharType="begin"/>
      </w:r>
      <w:r w:rsidR="0079466B">
        <w:rPr>
          <w:noProof/>
        </w:rPr>
        <w:instrText xml:space="preserve"> SEQ Figure \* ARABIC </w:instrText>
      </w:r>
      <w:r w:rsidR="0079466B">
        <w:rPr>
          <w:noProof/>
        </w:rPr>
        <w:fldChar w:fldCharType="separate"/>
      </w:r>
      <w:r w:rsidR="000F5725">
        <w:rPr>
          <w:noProof/>
        </w:rPr>
        <w:t>2</w:t>
      </w:r>
      <w:r w:rsidR="0079466B">
        <w:rPr>
          <w:noProof/>
        </w:rPr>
        <w:fldChar w:fldCharType="end"/>
      </w:r>
      <w:r w:rsidR="000B2A1A">
        <w:rPr>
          <w:noProof/>
        </w:rPr>
        <w:t>:</w:t>
      </w:r>
      <w:r>
        <w:t xml:space="preserve"> Precoding + CDD for a UE with 4 pairwise coherent antenna ports</w:t>
      </w:r>
    </w:p>
    <w:p w14:paraId="59AEB4FB" w14:textId="1E61E1FE" w:rsidR="005B278E" w:rsidRDefault="005B278E" w:rsidP="005B278E"/>
    <w:p w14:paraId="64F2456E" w14:textId="361BDDB9" w:rsidR="005F75EC" w:rsidRDefault="005B278E" w:rsidP="00100F7B">
      <w:r>
        <w:t xml:space="preserve">As illustrated in Figure 2, the precoder assigned to a UE with 4 pairwise coherent antenna ports can be interpreted to contain two </w:t>
      </w:r>
      <m:oMath>
        <m:r>
          <w:rPr>
            <w:rFonts w:ascii="Cambria Math" w:hAnsi="Cambria Math"/>
          </w:rPr>
          <m:t xml:space="preserve">2×1 </m:t>
        </m:r>
      </m:oMath>
      <w:r>
        <w:t xml:space="preserve"> precoders, one spanning the first pair of coherent antenna ports and the second spanning the second pair of coherent antennas. With this interpretation, the precoding operation can be seen as synthesizing two virtual antenna ports that are non-coherent with each other. In the second step, a </w:t>
      </w:r>
      <w:r w:rsidR="005F75EC">
        <w:t xml:space="preserve">transparent </w:t>
      </w:r>
      <w:r>
        <w:t xml:space="preserve">diversity scheme such as </w:t>
      </w:r>
      <w:r w:rsidR="005F75EC">
        <w:t>cyclic delay diversity (CDD)</w:t>
      </w:r>
      <w:r>
        <w:t xml:space="preserve"> is used across </w:t>
      </w:r>
      <w:r w:rsidR="005F75EC">
        <w:t>these two virtual antenna ports to synthesize a single virtual port for uplink transmission</w:t>
      </w:r>
      <w:r w:rsidR="00FC337D">
        <w:t>.</w:t>
      </w:r>
    </w:p>
    <w:p w14:paraId="6615DDC4" w14:textId="3536AEF4" w:rsidR="00FC337D" w:rsidRDefault="00FC337D" w:rsidP="00100F7B">
      <w:r>
        <w:t>Such a scheme is observed to show performance gains compared to current Rel. 15-compliant transmission of codebook-based PUSCH transmission. In the following figure the proposed scheme is compared agai</w:t>
      </w:r>
      <w:r w:rsidR="00666EA6">
        <w:t>nst a 1 or 2</w:t>
      </w:r>
      <w:r>
        <w:t xml:space="preserve"> layer </w:t>
      </w:r>
      <w:r w:rsidR="00666EA6">
        <w:t xml:space="preserve">codebook-based </w:t>
      </w:r>
      <w:r>
        <w:t xml:space="preserve"> PUSCH transmission</w:t>
      </w:r>
      <w:r w:rsidR="00666EA6">
        <w:t xml:space="preserve"> for a UE with 4 pairwise-coherent antenna ports. Note that for 1 layer transmission, </w:t>
      </w:r>
      <w:r>
        <w:t>only 2 of the 4 antenna ports a</w:t>
      </w:r>
      <w:r w:rsidR="00666EA6">
        <w:t xml:space="preserve">re used while the two layer transmission </w:t>
      </w:r>
      <w:r>
        <w:t>can potentially use all four antenna ports.</w:t>
      </w:r>
    </w:p>
    <w:p w14:paraId="177BF99C" w14:textId="77777777" w:rsidR="00FC337D" w:rsidRDefault="00FC337D" w:rsidP="00FC337D">
      <w:pPr>
        <w:keepNext/>
        <w:jc w:val="center"/>
      </w:pPr>
      <w:r>
        <w:rPr>
          <w:noProof/>
        </w:rPr>
        <w:drawing>
          <wp:inline distT="0" distB="0" distL="0" distR="0" wp14:anchorId="12468A08" wp14:editId="0934C95C">
            <wp:extent cx="4329923" cy="30219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351133" cy="3036768"/>
                    </a:xfrm>
                    <a:prstGeom prst="rect">
                      <a:avLst/>
                    </a:prstGeom>
                  </pic:spPr>
                </pic:pic>
              </a:graphicData>
            </a:graphic>
          </wp:inline>
        </w:drawing>
      </w:r>
    </w:p>
    <w:p w14:paraId="0A2385C8" w14:textId="657A35F3" w:rsidR="00FC337D" w:rsidRDefault="00FC337D" w:rsidP="00FC337D">
      <w:pPr>
        <w:pStyle w:val="Caption"/>
        <w:jc w:val="center"/>
      </w:pPr>
      <w:r>
        <w:t xml:space="preserve">Figure </w:t>
      </w:r>
      <w:r>
        <w:fldChar w:fldCharType="begin"/>
      </w:r>
      <w:r>
        <w:rPr>
          <w:b w:val="0"/>
        </w:rPr>
        <w:instrText xml:space="preserve"> SEQ Figure \* ARABIC </w:instrText>
      </w:r>
      <w:r>
        <w:fldChar w:fldCharType="separate"/>
      </w:r>
      <w:r w:rsidR="000F5725">
        <w:rPr>
          <w:b w:val="0"/>
          <w:noProof/>
        </w:rPr>
        <w:t>3</w:t>
      </w:r>
      <w:r>
        <w:fldChar w:fldCharType="end"/>
      </w:r>
      <w:r w:rsidR="000B2A1A">
        <w:t>:</w:t>
      </w:r>
      <w:r>
        <w:t xml:space="preserve"> Performance of the proposed scheme compared to Rel. 15-compliant precoding scheme</w:t>
      </w:r>
    </w:p>
    <w:p w14:paraId="0040EE20" w14:textId="727411DE" w:rsidR="00546BFE" w:rsidRDefault="00546BFE" w:rsidP="00546BFE">
      <w:pPr>
        <w:jc w:val="center"/>
      </w:pPr>
    </w:p>
    <w:p w14:paraId="728B9948" w14:textId="68BFA7AF" w:rsidR="00B134F4" w:rsidRPr="00CA5623" w:rsidRDefault="00666EA6" w:rsidP="00C20A75">
      <w:pPr>
        <w:jc w:val="both"/>
      </w:pPr>
      <w:r w:rsidRPr="00CA5623">
        <w:t xml:space="preserve">Based on these observations, we </w:t>
      </w:r>
      <w:r w:rsidR="00C20A75" w:rsidRPr="00CA5623">
        <w:t xml:space="preserve">can </w:t>
      </w:r>
      <w:r w:rsidR="00D42DC4" w:rsidRPr="00CA5623">
        <w:t>consider</w:t>
      </w:r>
      <w:r w:rsidR="00C20A75" w:rsidRPr="00CA5623">
        <w:t xml:space="preserve"> </w:t>
      </w:r>
      <w:r w:rsidR="0098133E">
        <w:t>allowing UEs with noncoherent antennas to use the following TPMIs</w:t>
      </w:r>
      <w:r w:rsidR="00C20A75" w:rsidRPr="00CA5623">
        <w:t>:</w:t>
      </w:r>
    </w:p>
    <w:p w14:paraId="5EDA5680" w14:textId="17A35370" w:rsidR="000B5C4C" w:rsidRPr="00CA5623" w:rsidRDefault="00C20A75"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TPMIs</w:t>
      </w:r>
      <w:r w:rsidR="00795862">
        <w:rPr>
          <w:rFonts w:ascii="Times New Roman" w:hAnsi="Times New Roman"/>
          <w:sz w:val="20"/>
          <w:szCs w:val="20"/>
        </w:rPr>
        <w:t xml:space="preserve"> 0</w:t>
      </w:r>
      <w:r w:rsidR="005F6E07">
        <w:rPr>
          <w:rFonts w:ascii="Times New Roman" w:hAnsi="Times New Roman"/>
          <w:sz w:val="20"/>
          <w:szCs w:val="20"/>
        </w:rPr>
        <w:t xml:space="preserve"> to 2</w:t>
      </w:r>
      <w:r w:rsidRPr="00CA5623">
        <w:rPr>
          <w:rFonts w:ascii="Times New Roman" w:hAnsi="Times New Roman"/>
          <w:sz w:val="20"/>
          <w:szCs w:val="20"/>
        </w:rPr>
        <w:t xml:space="preserve"> in</w:t>
      </w:r>
      <w:r w:rsidR="00FF4510" w:rsidRPr="00CA5623">
        <w:rPr>
          <w:rFonts w:ascii="Times New Roman" w:hAnsi="Times New Roman"/>
          <w:sz w:val="20"/>
          <w:szCs w:val="20"/>
        </w:rPr>
        <w:t xml:space="preserve">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6.3.1.5-1</w:t>
      </w:r>
      <w:r w:rsidRPr="00CA5623">
        <w:rPr>
          <w:rFonts w:ascii="Times New Roman" w:hAnsi="Times New Roman"/>
          <w:sz w:val="20"/>
          <w:szCs w:val="20"/>
        </w:rPr>
        <w:t xml:space="preserve"> (Single-layer transmission using two antenna ports),</w:t>
      </w:r>
    </w:p>
    <w:p w14:paraId="0B45AFE0" w14:textId="380E9C6D" w:rsidR="000B5C4C" w:rsidRPr="00CA5623" w:rsidRDefault="000B5C4C"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6.3.1.5-2</w:t>
      </w:r>
      <w:r w:rsidR="00C20A75" w:rsidRPr="00CA5623">
        <w:rPr>
          <w:rFonts w:ascii="Times New Roman" w:hAnsi="Times New Roman"/>
          <w:sz w:val="20"/>
          <w:szCs w:val="20"/>
        </w:rPr>
        <w:t xml:space="preserve"> (Single layer transmission using four antenna ports with transform precoding), </w:t>
      </w:r>
    </w:p>
    <w:p w14:paraId="38AF78D4" w14:textId="56876888" w:rsidR="000B5C4C" w:rsidRPr="00CA5623" w:rsidRDefault="000B5C4C" w:rsidP="000B5C4C">
      <w:pPr>
        <w:pStyle w:val="ListParagraph"/>
        <w:numPr>
          <w:ilvl w:val="0"/>
          <w:numId w:val="46"/>
        </w:numPr>
        <w:jc w:val="both"/>
        <w:rPr>
          <w:rFonts w:ascii="Times New Roman" w:hAnsi="Times New Roman"/>
          <w:sz w:val="20"/>
          <w:szCs w:val="20"/>
        </w:rPr>
      </w:pPr>
      <w:r w:rsidRPr="00CA5623">
        <w:rPr>
          <w:rFonts w:ascii="Times New Roman" w:hAnsi="Times New Roman"/>
          <w:sz w:val="20"/>
          <w:szCs w:val="20"/>
        </w:rPr>
        <w:t xml:space="preserve">TPMIs </w:t>
      </w:r>
      <w:r w:rsidR="005F6E07">
        <w:rPr>
          <w:rFonts w:ascii="Times New Roman" w:hAnsi="Times New Roman"/>
          <w:sz w:val="20"/>
          <w:szCs w:val="20"/>
        </w:rPr>
        <w:t xml:space="preserve">0 to 4, 8, and 12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FF4510" w:rsidRPr="00CA5623">
        <w:rPr>
          <w:rFonts w:ascii="Times New Roman" w:hAnsi="Times New Roman"/>
          <w:sz w:val="20"/>
          <w:szCs w:val="20"/>
        </w:rPr>
        <w:t>Table 6.3.1.5-3</w:t>
      </w:r>
      <w:r w:rsidR="00C20A75" w:rsidRPr="00CA5623">
        <w:rPr>
          <w:rFonts w:ascii="Times New Roman" w:hAnsi="Times New Roman"/>
          <w:sz w:val="20"/>
          <w:szCs w:val="20"/>
        </w:rPr>
        <w:t xml:space="preserve"> (Single layer transmission using four antenna ports without transform precoding)</w:t>
      </w:r>
      <w:r w:rsidRPr="00CA5623">
        <w:rPr>
          <w:rFonts w:ascii="Times New Roman" w:hAnsi="Times New Roman"/>
          <w:sz w:val="20"/>
          <w:szCs w:val="20"/>
        </w:rPr>
        <w:t>,</w:t>
      </w:r>
    </w:p>
    <w:p w14:paraId="3064F386" w14:textId="04A71B43" w:rsidR="000B5C4C" w:rsidRPr="00CA5623" w:rsidRDefault="00C20A75" w:rsidP="000B5C4C">
      <w:pPr>
        <w:pStyle w:val="ListParagraph"/>
        <w:numPr>
          <w:ilvl w:val="0"/>
          <w:numId w:val="46"/>
        </w:numPr>
        <w:jc w:val="both"/>
        <w:rPr>
          <w:rFonts w:ascii="Times New Roman" w:hAnsi="Times New Roman"/>
          <w:sz w:val="20"/>
          <w:szCs w:val="20"/>
        </w:rPr>
      </w:pPr>
      <w:bookmarkStart w:id="8" w:name="_Hlk528845712"/>
      <w:r w:rsidRPr="00CA5623">
        <w:rPr>
          <w:rFonts w:ascii="Times New Roman" w:hAnsi="Times New Roman"/>
          <w:sz w:val="20"/>
          <w:szCs w:val="20"/>
        </w:rPr>
        <w:t xml:space="preserve">TPMI 0 to </w:t>
      </w:r>
      <w:r w:rsidR="00A66242">
        <w:rPr>
          <w:rFonts w:ascii="Times New Roman" w:hAnsi="Times New Roman"/>
          <w:sz w:val="20"/>
          <w:szCs w:val="20"/>
        </w:rPr>
        <w:t>6</w:t>
      </w:r>
      <w:r w:rsidRPr="00CA5623">
        <w:rPr>
          <w:rFonts w:ascii="Times New Roman" w:hAnsi="Times New Roman"/>
          <w:sz w:val="20"/>
          <w:szCs w:val="20"/>
        </w:rPr>
        <w:t xml:space="preserve"> in </w:t>
      </w:r>
      <w:r w:rsidR="00CA5623">
        <w:rPr>
          <w:rFonts w:ascii="Times New Roman" w:hAnsi="Times New Roman"/>
          <w:b/>
          <w:bCs/>
          <w:i/>
          <w:iCs/>
          <w:sz w:val="20"/>
          <w:szCs w:val="20"/>
        </w:rPr>
        <w:t xml:space="preserve">38.211 </w:t>
      </w:r>
      <w:r w:rsidRPr="00CA5623">
        <w:rPr>
          <w:rFonts w:ascii="Times New Roman" w:hAnsi="Times New Roman"/>
          <w:sz w:val="20"/>
          <w:szCs w:val="20"/>
        </w:rPr>
        <w:t>Table 6.3.1.5-5 (</w:t>
      </w:r>
      <w:proofErr w:type="gramStart"/>
      <w:r w:rsidRPr="00CA5623">
        <w:rPr>
          <w:rFonts w:ascii="Times New Roman" w:hAnsi="Times New Roman"/>
          <w:sz w:val="20"/>
          <w:szCs w:val="20"/>
        </w:rPr>
        <w:t>Two layer</w:t>
      </w:r>
      <w:proofErr w:type="gramEnd"/>
      <w:r w:rsidRPr="00CA5623">
        <w:rPr>
          <w:rFonts w:ascii="Times New Roman" w:hAnsi="Times New Roman"/>
          <w:sz w:val="20"/>
          <w:szCs w:val="20"/>
        </w:rPr>
        <w:t xml:space="preserve"> transmission using four antenna ports without transform precoding)</w:t>
      </w:r>
      <w:r w:rsidR="000B5C4C" w:rsidRPr="00CA5623">
        <w:rPr>
          <w:rFonts w:ascii="Times New Roman" w:hAnsi="Times New Roman"/>
          <w:sz w:val="20"/>
          <w:szCs w:val="20"/>
        </w:rPr>
        <w:t>,</w:t>
      </w:r>
    </w:p>
    <w:p w14:paraId="14DBEE74" w14:textId="18BCFDC0" w:rsidR="00FF4510" w:rsidRPr="00CA5623" w:rsidRDefault="00C20A75" w:rsidP="000B5C4C">
      <w:pPr>
        <w:pStyle w:val="ListParagraph"/>
        <w:numPr>
          <w:ilvl w:val="0"/>
          <w:numId w:val="46"/>
        </w:numPr>
        <w:jc w:val="both"/>
        <w:rPr>
          <w:rFonts w:ascii="Times New Roman" w:hAnsi="Times New Roman"/>
          <w:sz w:val="20"/>
          <w:szCs w:val="20"/>
        </w:rPr>
      </w:pPr>
      <w:r w:rsidRPr="006A3B30">
        <w:rPr>
          <w:rFonts w:ascii="Times New Roman" w:hAnsi="Times New Roman"/>
          <w:sz w:val="20"/>
          <w:szCs w:val="20"/>
        </w:rPr>
        <w:t xml:space="preserve">and TPMI 0 to </w:t>
      </w:r>
      <w:r w:rsidR="002710D6" w:rsidRPr="006A3B30">
        <w:rPr>
          <w:rFonts w:ascii="Times New Roman" w:hAnsi="Times New Roman"/>
          <w:sz w:val="20"/>
          <w:szCs w:val="20"/>
        </w:rPr>
        <w:t>1</w:t>
      </w:r>
      <w:r w:rsidRPr="006A3B30">
        <w:rPr>
          <w:rFonts w:ascii="Times New Roman" w:hAnsi="Times New Roman"/>
          <w:sz w:val="20"/>
          <w:szCs w:val="20"/>
        </w:rPr>
        <w:t xml:space="preserve"> in </w:t>
      </w:r>
      <w:r w:rsidR="00CA5623" w:rsidRPr="006A3B30">
        <w:rPr>
          <w:rFonts w:ascii="Times New Roman" w:hAnsi="Times New Roman"/>
          <w:b/>
          <w:bCs/>
          <w:i/>
          <w:iCs/>
          <w:sz w:val="20"/>
          <w:szCs w:val="20"/>
        </w:rPr>
        <w:t xml:space="preserve">38.211 </w:t>
      </w:r>
      <w:r w:rsidRPr="006A3B30">
        <w:rPr>
          <w:rFonts w:ascii="Times New Roman" w:hAnsi="Times New Roman"/>
          <w:sz w:val="20"/>
          <w:szCs w:val="20"/>
        </w:rPr>
        <w:t>Table</w:t>
      </w:r>
      <w:r w:rsidRPr="00CA5623">
        <w:rPr>
          <w:rFonts w:ascii="Times New Roman" w:hAnsi="Times New Roman"/>
          <w:sz w:val="20"/>
          <w:szCs w:val="20"/>
        </w:rPr>
        <w:t xml:space="preserve"> 6.3.1.5-6 (</w:t>
      </w:r>
      <w:proofErr w:type="gramStart"/>
      <w:r w:rsidRPr="00CA5623">
        <w:rPr>
          <w:rFonts w:ascii="Times New Roman" w:hAnsi="Times New Roman"/>
          <w:sz w:val="20"/>
          <w:szCs w:val="20"/>
        </w:rPr>
        <w:t>Three layer</w:t>
      </w:r>
      <w:proofErr w:type="gramEnd"/>
      <w:r w:rsidRPr="00CA5623">
        <w:rPr>
          <w:rFonts w:ascii="Times New Roman" w:hAnsi="Times New Roman"/>
          <w:sz w:val="20"/>
          <w:szCs w:val="20"/>
        </w:rPr>
        <w:t xml:space="preserve"> transmission using four antenna ports without transform precoding).</w:t>
      </w:r>
    </w:p>
    <w:bookmarkEnd w:id="8"/>
    <w:p w14:paraId="63550F40" w14:textId="2778C4EF" w:rsidR="000B5C4C" w:rsidRPr="00CA5623" w:rsidRDefault="00C47CAC" w:rsidP="00C20A75">
      <w:pPr>
        <w:jc w:val="both"/>
      </w:pPr>
      <w:r w:rsidRPr="00CA5623">
        <w:t xml:space="preserve">Similarly, </w:t>
      </w:r>
      <w:r w:rsidR="0098133E" w:rsidRPr="00CA5623">
        <w:t xml:space="preserve">we can consider </w:t>
      </w:r>
      <w:r w:rsidR="0098133E">
        <w:t>allowing UEs with partially coherent antennas (pairwise coherence) to use the following TPMIs</w:t>
      </w:r>
      <w:r w:rsidR="0098133E" w:rsidRPr="00CA5623">
        <w:t>:</w:t>
      </w:r>
    </w:p>
    <w:p w14:paraId="46A480CE" w14:textId="23A54616" w:rsidR="000B5C4C" w:rsidRPr="00CA5623" w:rsidRDefault="00C47CAC" w:rsidP="000B5C4C">
      <w:pPr>
        <w:pStyle w:val="ListParagraph"/>
        <w:numPr>
          <w:ilvl w:val="0"/>
          <w:numId w:val="47"/>
        </w:numPr>
        <w:jc w:val="both"/>
        <w:rPr>
          <w:rFonts w:ascii="Times New Roman" w:hAnsi="Times New Roman"/>
          <w:sz w:val="20"/>
          <w:szCs w:val="20"/>
        </w:rPr>
      </w:pPr>
      <w:r w:rsidRPr="00CA5623">
        <w:rPr>
          <w:rFonts w:ascii="Times New Roman" w:hAnsi="Times New Roman"/>
          <w:sz w:val="20"/>
          <w:szCs w:val="20"/>
        </w:rPr>
        <w:t>TPMIs</w:t>
      </w:r>
      <w:r w:rsidR="00AE0B2D">
        <w:rPr>
          <w:rFonts w:ascii="Times New Roman" w:hAnsi="Times New Roman"/>
          <w:sz w:val="20"/>
          <w:szCs w:val="20"/>
        </w:rPr>
        <w:t xml:space="preserve"> 0 to </w:t>
      </w:r>
      <w:r w:rsidR="000F5C36">
        <w:rPr>
          <w:rFonts w:ascii="Times New Roman" w:hAnsi="Times New Roman"/>
          <w:sz w:val="20"/>
          <w:szCs w:val="20"/>
        </w:rPr>
        <w:t>1</w:t>
      </w:r>
      <w:r w:rsidR="0098133E">
        <w:rPr>
          <w:rFonts w:ascii="Times New Roman" w:hAnsi="Times New Roman"/>
          <w:sz w:val="20"/>
          <w:szCs w:val="20"/>
        </w:rPr>
        <w:t>9</w:t>
      </w:r>
      <w:r w:rsidR="000F5C36">
        <w:rPr>
          <w:rFonts w:ascii="Times New Roman" w:hAnsi="Times New Roman"/>
          <w:sz w:val="20"/>
          <w:szCs w:val="20"/>
        </w:rPr>
        <w:t>,</w:t>
      </w:r>
      <w:r w:rsidRPr="00CA5623">
        <w:rPr>
          <w:rFonts w:ascii="Times New Roman" w:hAnsi="Times New Roman"/>
          <w:sz w:val="20"/>
          <w:szCs w:val="20"/>
        </w:rPr>
        <w:t xml:space="preserve"> in</w:t>
      </w:r>
      <w:r>
        <w:rPr>
          <w:rFonts w:ascii="Times New Roman" w:hAnsi="Times New Roman"/>
          <w:sz w:val="20"/>
          <w:szCs w:val="20"/>
        </w:rPr>
        <w:t xml:space="preserve"> </w:t>
      </w:r>
      <w:r w:rsidR="00CA5623">
        <w:rPr>
          <w:rFonts w:ascii="Times New Roman" w:hAnsi="Times New Roman"/>
          <w:b/>
          <w:bCs/>
          <w:i/>
          <w:iCs/>
          <w:sz w:val="20"/>
          <w:szCs w:val="20"/>
        </w:rPr>
        <w:t>38.211</w:t>
      </w:r>
      <w:r w:rsidRPr="00CA5623">
        <w:rPr>
          <w:rFonts w:ascii="Times New Roman" w:hAnsi="Times New Roman"/>
          <w:sz w:val="20"/>
          <w:szCs w:val="20"/>
        </w:rPr>
        <w:t xml:space="preserve"> Table 6.3.1.5-2 (Single layer transmission using four antenna ports with transform precoding)</w:t>
      </w:r>
    </w:p>
    <w:p w14:paraId="433D2EBD" w14:textId="167E80F4" w:rsidR="00C47CAC" w:rsidRPr="00CA5623" w:rsidRDefault="000B5C4C" w:rsidP="000B5C4C">
      <w:pPr>
        <w:pStyle w:val="ListParagraph"/>
        <w:numPr>
          <w:ilvl w:val="0"/>
          <w:numId w:val="47"/>
        </w:numPr>
        <w:jc w:val="both"/>
        <w:rPr>
          <w:rFonts w:ascii="Times New Roman" w:hAnsi="Times New Roman"/>
          <w:sz w:val="20"/>
          <w:szCs w:val="20"/>
        </w:rPr>
      </w:pPr>
      <w:r w:rsidRPr="00CA5623">
        <w:rPr>
          <w:rFonts w:ascii="Times New Roman" w:hAnsi="Times New Roman"/>
          <w:sz w:val="20"/>
          <w:szCs w:val="20"/>
        </w:rPr>
        <w:t xml:space="preserve">TPMIs </w:t>
      </w:r>
      <w:r w:rsidR="0098133E">
        <w:rPr>
          <w:rFonts w:ascii="Times New Roman" w:hAnsi="Times New Roman"/>
          <w:sz w:val="20"/>
          <w:szCs w:val="20"/>
        </w:rPr>
        <w:t xml:space="preserve">0 to 19 </w:t>
      </w:r>
      <w:r w:rsidRPr="00CA5623">
        <w:rPr>
          <w:rFonts w:ascii="Times New Roman" w:hAnsi="Times New Roman"/>
          <w:sz w:val="20"/>
          <w:szCs w:val="20"/>
        </w:rPr>
        <w:t xml:space="preserve">in </w:t>
      </w:r>
      <w:r w:rsidR="00CA5623">
        <w:rPr>
          <w:rFonts w:ascii="Times New Roman" w:hAnsi="Times New Roman"/>
          <w:b/>
          <w:bCs/>
          <w:i/>
          <w:iCs/>
          <w:sz w:val="20"/>
          <w:szCs w:val="20"/>
        </w:rPr>
        <w:t xml:space="preserve">38.211 </w:t>
      </w:r>
      <w:r w:rsidR="00C47CAC" w:rsidRPr="00CA5623">
        <w:rPr>
          <w:rFonts w:ascii="Times New Roman" w:hAnsi="Times New Roman"/>
          <w:sz w:val="20"/>
          <w:szCs w:val="20"/>
        </w:rPr>
        <w:t>Table 6.3.1.5-3 (</w:t>
      </w:r>
      <w:r w:rsidR="007B2C43" w:rsidRPr="00CA5623">
        <w:rPr>
          <w:rFonts w:ascii="Times New Roman" w:hAnsi="Times New Roman"/>
          <w:sz w:val="20"/>
          <w:szCs w:val="20"/>
        </w:rPr>
        <w:t>Single layer transmission using four antenna ports without transform precoding</w:t>
      </w:r>
      <w:r w:rsidR="00C47CAC" w:rsidRPr="00CA5623">
        <w:rPr>
          <w:rFonts w:ascii="Times New Roman" w:hAnsi="Times New Roman"/>
          <w:sz w:val="20"/>
          <w:szCs w:val="20"/>
        </w:rPr>
        <w:t>)</w:t>
      </w:r>
      <w:r w:rsidR="007B2C43" w:rsidRPr="00CA5623">
        <w:rPr>
          <w:rFonts w:ascii="Times New Roman" w:hAnsi="Times New Roman"/>
          <w:sz w:val="20"/>
          <w:szCs w:val="20"/>
        </w:rPr>
        <w:t xml:space="preserve">. </w:t>
      </w:r>
    </w:p>
    <w:p w14:paraId="5D2CBC5C" w14:textId="77777777" w:rsidR="00CA5623" w:rsidRDefault="00CA5623" w:rsidP="00666EA6">
      <w:pPr>
        <w:jc w:val="both"/>
        <w:rPr>
          <w:bCs/>
          <w:iCs/>
        </w:rPr>
      </w:pPr>
    </w:p>
    <w:p w14:paraId="2862F813" w14:textId="55B80040" w:rsidR="00FF4510" w:rsidRDefault="007B2C43" w:rsidP="00666EA6">
      <w:pPr>
        <w:jc w:val="both"/>
        <w:rPr>
          <w:bCs/>
          <w:iCs/>
        </w:rPr>
      </w:pPr>
      <w:r>
        <w:rPr>
          <w:bCs/>
          <w:iCs/>
        </w:rPr>
        <w:t>Based on these observations we make the following proposal</w:t>
      </w:r>
    </w:p>
    <w:p w14:paraId="79EC4B9C" w14:textId="03560F15" w:rsidR="0071218E" w:rsidRPr="00F301A8" w:rsidRDefault="0071218E" w:rsidP="0071218E">
      <w:pPr>
        <w:rPr>
          <w:b/>
          <w:i/>
        </w:rPr>
      </w:pPr>
      <w:r w:rsidRPr="00F301A8">
        <w:rPr>
          <w:b/>
          <w:i/>
          <w:u w:val="single"/>
        </w:rPr>
        <w:t>Proposal 1:</w:t>
      </w:r>
      <w:r w:rsidRPr="00F301A8">
        <w:rPr>
          <w:b/>
          <w:i/>
        </w:rPr>
        <w:t xml:space="preserve"> for UE with non-coherent or partial</w:t>
      </w:r>
      <w:r w:rsidR="004F3C55">
        <w:rPr>
          <w:b/>
          <w:i/>
        </w:rPr>
        <w:t>ly</w:t>
      </w:r>
      <w:r w:rsidRPr="00F301A8">
        <w:rPr>
          <w:b/>
          <w:i/>
        </w:rPr>
        <w:t xml:space="preserve"> coherent antenna ports, allow</w:t>
      </w:r>
      <w:r w:rsidR="004F3C55">
        <w:rPr>
          <w:b/>
          <w:i/>
        </w:rPr>
        <w:t xml:space="preserve"> the</w:t>
      </w:r>
      <w:r w:rsidRPr="00F301A8">
        <w:rPr>
          <w:b/>
          <w:i/>
        </w:rPr>
        <w:t xml:space="preserve">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may be </w:t>
      </w:r>
      <w:r w:rsidRPr="00F301A8">
        <w:rPr>
          <w:b/>
          <w:bCs/>
          <w:i/>
          <w:iCs/>
        </w:rPr>
        <w:t>applied across non-coherent antenna ports</w:t>
      </w:r>
      <w:r w:rsidRPr="00F301A8">
        <w:rPr>
          <w:b/>
          <w:i/>
        </w:rPr>
        <w:t>.</w:t>
      </w:r>
    </w:p>
    <w:p w14:paraId="791D8C64" w14:textId="2CBFAC6C" w:rsidR="0071218E" w:rsidRPr="00D42DC4" w:rsidRDefault="0071218E" w:rsidP="0071218E">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sidR="00A66242">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D9FC7BE"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75BEC81E"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3103018" w14:textId="77777777" w:rsidR="0071218E" w:rsidRPr="0098133E" w:rsidRDefault="0071218E" w:rsidP="0071218E">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12ABFCEF" w14:textId="77777777" w:rsidR="00A66242" w:rsidRPr="00A66242" w:rsidRDefault="00A66242" w:rsidP="00A66242">
      <w:pPr>
        <w:pStyle w:val="ListParagraph"/>
        <w:numPr>
          <w:ilvl w:val="1"/>
          <w:numId w:val="44"/>
        </w:numPr>
        <w:jc w:val="both"/>
        <w:rPr>
          <w:rFonts w:ascii="Times New Roman" w:hAnsi="Times New Roman"/>
          <w:b/>
          <w:i/>
          <w:sz w:val="20"/>
          <w:szCs w:val="20"/>
        </w:rPr>
      </w:pPr>
      <w:r w:rsidRPr="00A66242">
        <w:rPr>
          <w:rFonts w:ascii="Times New Roman" w:hAnsi="Times New Roman"/>
          <w:b/>
          <w:i/>
          <w:sz w:val="20"/>
          <w:szCs w:val="20"/>
        </w:rPr>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p>
    <w:p w14:paraId="6B131372" w14:textId="5694F505" w:rsidR="00A66242" w:rsidRPr="00A66242" w:rsidRDefault="002710D6" w:rsidP="00A66242">
      <w:pPr>
        <w:pStyle w:val="ListParagraph"/>
        <w:numPr>
          <w:ilvl w:val="1"/>
          <w:numId w:val="44"/>
        </w:numPr>
        <w:jc w:val="both"/>
        <w:rPr>
          <w:rFonts w:ascii="Times New Roman" w:hAnsi="Times New Roman"/>
          <w:b/>
          <w:i/>
          <w:sz w:val="20"/>
          <w:szCs w:val="20"/>
        </w:rPr>
      </w:pPr>
      <w:r>
        <w:rPr>
          <w:rFonts w:ascii="Times New Roman" w:hAnsi="Times New Roman"/>
          <w:b/>
          <w:i/>
          <w:sz w:val="20"/>
          <w:szCs w:val="20"/>
        </w:rPr>
        <w:t>and TPMI 0 to 1</w:t>
      </w:r>
      <w:r w:rsidR="00A66242" w:rsidRPr="00A66242">
        <w:rPr>
          <w:rFonts w:ascii="Times New Roman" w:hAnsi="Times New Roman"/>
          <w:b/>
          <w:i/>
          <w:sz w:val="20"/>
          <w:szCs w:val="20"/>
        </w:rPr>
        <w:t xml:space="preserve"> in 38.211 Table 6.3.1.5-6 (</w:t>
      </w:r>
      <w:proofErr w:type="gramStart"/>
      <w:r w:rsidR="00A66242" w:rsidRPr="00A66242">
        <w:rPr>
          <w:rFonts w:ascii="Times New Roman" w:hAnsi="Times New Roman"/>
          <w:b/>
          <w:i/>
          <w:sz w:val="20"/>
          <w:szCs w:val="20"/>
        </w:rPr>
        <w:t>Three layer</w:t>
      </w:r>
      <w:proofErr w:type="gramEnd"/>
      <w:r w:rsidR="00A66242" w:rsidRPr="00A66242">
        <w:rPr>
          <w:rFonts w:ascii="Times New Roman" w:hAnsi="Times New Roman"/>
          <w:b/>
          <w:i/>
          <w:sz w:val="20"/>
          <w:szCs w:val="20"/>
        </w:rPr>
        <w:t xml:space="preserve"> transmission using four antenna ports without transform precoding).</w:t>
      </w:r>
    </w:p>
    <w:p w14:paraId="60845154" w14:textId="77777777" w:rsidR="0071218E" w:rsidRPr="0098133E" w:rsidRDefault="0071218E" w:rsidP="0071218E">
      <w:pPr>
        <w:pStyle w:val="ListParagraph"/>
        <w:numPr>
          <w:ilvl w:val="1"/>
          <w:numId w:val="44"/>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4F30F568" w14:textId="37746EF8" w:rsidR="0071218E" w:rsidRPr="00D42DC4" w:rsidRDefault="0071218E" w:rsidP="0071218E">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sidR="002710D6">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72C6C7A7" w14:textId="77777777" w:rsidR="00A66242" w:rsidRPr="00A66242" w:rsidRDefault="00A66242" w:rsidP="00A6624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p>
    <w:p w14:paraId="4EE64EA6" w14:textId="77777777" w:rsidR="00A66242" w:rsidRPr="00A66242" w:rsidRDefault="00A66242" w:rsidP="00A6624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67C23777" w14:textId="77777777" w:rsidR="0071218E" w:rsidRPr="005A0805" w:rsidRDefault="0071218E" w:rsidP="0071218E">
      <w:pPr>
        <w:pStyle w:val="ListParagraph"/>
        <w:numPr>
          <w:ilvl w:val="1"/>
          <w:numId w:val="44"/>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51293B9B" w14:textId="410FF492" w:rsidR="00CA5623" w:rsidRDefault="0071218E" w:rsidP="00453A90">
      <w:pPr>
        <w:pStyle w:val="ListParagraph"/>
        <w:numPr>
          <w:ilvl w:val="0"/>
          <w:numId w:val="44"/>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1C265F7B" w14:textId="08341D75" w:rsidR="008A4D05" w:rsidRDefault="008A4D05" w:rsidP="008A4D05">
      <w:pPr>
        <w:rPr>
          <w:b/>
          <w:bCs/>
          <w:i/>
          <w:iCs/>
        </w:rPr>
      </w:pPr>
    </w:p>
    <w:p w14:paraId="005D5630" w14:textId="56458C70" w:rsidR="008A4D05" w:rsidRDefault="008A4D05" w:rsidP="008A4D05">
      <w:pPr>
        <w:jc w:val="both"/>
      </w:pPr>
      <w:r w:rsidRPr="009D3295">
        <w:t>One key question that emerges when considering such a scheme is on whether or not it is possible to sound the virtual port to the gNB. It is important for the gNB to have knowledge of this virtual port either through explicit sounding or through implicit reconstruction of the virtual port based on individual antenna</w:t>
      </w:r>
      <w:r w:rsidR="00834FBF">
        <w:t xml:space="preserve"> ports</w:t>
      </w:r>
      <w:r w:rsidRPr="009D3295">
        <w:t>. Aspects on sounding this virtual port and other associated issues are deferred to Section 2.2.</w:t>
      </w:r>
      <w:r>
        <w:t xml:space="preserve"> </w:t>
      </w:r>
    </w:p>
    <w:p w14:paraId="0F87B817" w14:textId="3647DDB5" w:rsidR="008231D6" w:rsidRDefault="008231D6" w:rsidP="008231D6">
      <w:pPr>
        <w:pStyle w:val="Heading3"/>
      </w:pPr>
      <w:r>
        <w:lastRenderedPageBreak/>
        <w:t>Proposal for enhancing uplink power allocation</w:t>
      </w:r>
      <w:r w:rsidR="00A908F6">
        <w:t xml:space="preserve"> </w:t>
      </w:r>
    </w:p>
    <w:p w14:paraId="7496D105" w14:textId="304340A8" w:rsidR="00A908F6" w:rsidRDefault="00A908F6" w:rsidP="008231D6">
      <w:pPr>
        <w:rPr>
          <w:lang w:eastAsia="zh-CN"/>
        </w:rPr>
      </w:pPr>
      <w:r w:rsidRPr="00A908F6">
        <w:rPr>
          <w:lang w:eastAsia="zh-CN"/>
        </w:rPr>
        <w:t xml:space="preserve">Given proposal 1, </w:t>
      </w:r>
      <w:r>
        <w:rPr>
          <w:lang w:eastAsia="zh-CN"/>
        </w:rPr>
        <w:t xml:space="preserve">it is clear that </w:t>
      </w:r>
      <w:r w:rsidR="00B55B89">
        <w:rPr>
          <w:lang w:eastAsia="zh-CN"/>
        </w:rPr>
        <w:t>for UE</w:t>
      </w:r>
      <w:r>
        <w:rPr>
          <w:lang w:eastAsia="zh-CN"/>
        </w:rPr>
        <w:t xml:space="preserve">s with CDD capability, full power transmission can be achieved when precoders with all non-zero entries are assigned to the UE. For example, for a UE with 2 noncoherent Tx, a precoder </w:t>
      </w:r>
      <w:r w:rsidR="00A22D3B" w:rsidRPr="00724D0D">
        <w:rPr>
          <w:position w:val="-14"/>
        </w:rPr>
        <w:object w:dxaOrig="560" w:dyaOrig="440" w14:anchorId="0CC16E3F">
          <v:shape id="_x0000_i1035" type="#_x0000_t75" style="width:28.3pt;height:22.45pt" o:ole="">
            <v:imagedata r:id="rId32" o:title=""/>
          </v:shape>
          <o:OLEObject Type="Embed" ProgID="Equation.DSMT4" ShapeID="_x0000_i1035" DrawAspect="Content" ObjectID="_1602705046" r:id="rId33"/>
        </w:object>
      </w:r>
      <w:r>
        <w:rPr>
          <w:lang w:eastAsia="zh-CN"/>
        </w:rPr>
        <w:t xml:space="preserve"> can be used to allow full power transmission with S-CDD. The remaining issue is </w:t>
      </w:r>
      <w:r w:rsidR="00B55B89">
        <w:rPr>
          <w:lang w:eastAsia="zh-CN"/>
        </w:rPr>
        <w:t>on</w:t>
      </w:r>
      <w:r>
        <w:rPr>
          <w:lang w:eastAsia="zh-CN"/>
        </w:rPr>
        <w:t xml:space="preserve"> how to allow UE</w:t>
      </w:r>
      <w:r w:rsidR="00B55B89">
        <w:rPr>
          <w:lang w:eastAsia="zh-CN"/>
        </w:rPr>
        <w:t>s</w:t>
      </w:r>
      <w:r>
        <w:rPr>
          <w:lang w:eastAsia="zh-CN"/>
        </w:rPr>
        <w:t xml:space="preserve"> </w:t>
      </w:r>
      <w:r w:rsidR="0058125B">
        <w:rPr>
          <w:lang w:eastAsia="zh-CN"/>
        </w:rPr>
        <w:t xml:space="preserve">to </w:t>
      </w:r>
      <w:r>
        <w:rPr>
          <w:lang w:eastAsia="zh-CN"/>
        </w:rPr>
        <w:t xml:space="preserve">transmit </w:t>
      </w:r>
      <w:r w:rsidR="00B55B89">
        <w:rPr>
          <w:lang w:eastAsia="zh-CN"/>
        </w:rPr>
        <w:t xml:space="preserve">at </w:t>
      </w:r>
      <w:r>
        <w:rPr>
          <w:lang w:eastAsia="zh-CN"/>
        </w:rPr>
        <w:t>full power with precoders</w:t>
      </w:r>
      <w:r w:rsidR="00D4111A">
        <w:rPr>
          <w:lang w:eastAsia="zh-CN"/>
        </w:rPr>
        <w:t xml:space="preserve"> </w:t>
      </w:r>
      <w:r w:rsidR="00B55B89">
        <w:rPr>
          <w:lang w:eastAsia="zh-CN"/>
        </w:rPr>
        <w:t>having</w:t>
      </w:r>
      <w:r w:rsidR="00D4111A">
        <w:rPr>
          <w:lang w:eastAsia="zh-CN"/>
        </w:rPr>
        <w:t xml:space="preserve"> zero entries</w:t>
      </w:r>
      <w:r>
        <w:rPr>
          <w:lang w:eastAsia="zh-CN"/>
        </w:rPr>
        <w:t xml:space="preserve">, e.g. precoder </w:t>
      </w:r>
      <w:r w:rsidR="00D4111A" w:rsidRPr="00724D0D">
        <w:rPr>
          <w:position w:val="-14"/>
        </w:rPr>
        <w:object w:dxaOrig="600" w:dyaOrig="440" w14:anchorId="4F07BBF0">
          <v:shape id="_x0000_i1036" type="#_x0000_t75" style="width:29.95pt;height:22.45pt" o:ole="">
            <v:imagedata r:id="rId34" o:title=""/>
          </v:shape>
          <o:OLEObject Type="Embed" ProgID="Equation.DSMT4" ShapeID="_x0000_i1036" DrawAspect="Content" ObjectID="_1602705047" r:id="rId35"/>
        </w:object>
      </w:r>
      <w:r>
        <w:rPr>
          <w:lang w:eastAsia="zh-CN"/>
        </w:rPr>
        <w:t xml:space="preserve"> or </w:t>
      </w:r>
      <w:r w:rsidR="00D4111A" w:rsidRPr="00724D0D">
        <w:rPr>
          <w:position w:val="-14"/>
        </w:rPr>
        <w:object w:dxaOrig="600" w:dyaOrig="440" w14:anchorId="69531A86">
          <v:shape id="_x0000_i1037" type="#_x0000_t75" style="width:29.95pt;height:22.45pt" o:ole="">
            <v:imagedata r:id="rId36" o:title=""/>
          </v:shape>
          <o:OLEObject Type="Embed" ProgID="Equation.DSMT4" ShapeID="_x0000_i1037" DrawAspect="Content" ObjectID="_1602705048" r:id="rId37"/>
        </w:object>
      </w:r>
      <w:r w:rsidR="00B55B89">
        <w:rPr>
          <w:lang w:eastAsia="zh-CN"/>
        </w:rPr>
        <w:t>.</w:t>
      </w:r>
    </w:p>
    <w:p w14:paraId="0ADE9382" w14:textId="739E98FE" w:rsidR="00727615" w:rsidRDefault="00B55B89" w:rsidP="008231D6">
      <w:pPr>
        <w:rPr>
          <w:lang w:eastAsia="zh-CN"/>
        </w:rPr>
      </w:pPr>
      <w:r>
        <w:rPr>
          <w:lang w:eastAsia="zh-CN"/>
        </w:rPr>
        <w:t>Enabling</w:t>
      </w:r>
      <w:r w:rsidR="0058125B">
        <w:rPr>
          <w:lang w:eastAsia="zh-CN"/>
        </w:rPr>
        <w:t xml:space="preserve"> full power transmission with precoders </w:t>
      </w:r>
      <w:r>
        <w:rPr>
          <w:lang w:eastAsia="zh-CN"/>
        </w:rPr>
        <w:t>having</w:t>
      </w:r>
      <w:r w:rsidR="0058125B">
        <w:rPr>
          <w:lang w:eastAsia="zh-CN"/>
        </w:rPr>
        <w:t xml:space="preserve"> zero entries </w:t>
      </w:r>
      <w:r w:rsidR="002A49C5">
        <w:rPr>
          <w:lang w:eastAsia="zh-CN"/>
        </w:rPr>
        <w:t xml:space="preserve">is </w:t>
      </w:r>
      <w:r w:rsidR="0058125B">
        <w:rPr>
          <w:lang w:eastAsia="zh-CN"/>
        </w:rPr>
        <w:t>heavily depend</w:t>
      </w:r>
      <w:r>
        <w:rPr>
          <w:lang w:eastAsia="zh-CN"/>
        </w:rPr>
        <w:t>ent</w:t>
      </w:r>
      <w:r w:rsidR="0058125B">
        <w:rPr>
          <w:lang w:eastAsia="zh-CN"/>
        </w:rPr>
        <w:t xml:space="preserve"> on </w:t>
      </w:r>
      <w:r w:rsidR="002A49C5">
        <w:rPr>
          <w:lang w:eastAsia="zh-CN"/>
        </w:rPr>
        <w:t xml:space="preserve">a </w:t>
      </w:r>
      <w:r w:rsidR="0058125B">
        <w:rPr>
          <w:lang w:eastAsia="zh-CN"/>
        </w:rPr>
        <w:t xml:space="preserve">UE’s PA </w:t>
      </w:r>
      <w:r w:rsidR="002A49C5">
        <w:rPr>
          <w:lang w:eastAsia="zh-CN"/>
        </w:rPr>
        <w:t>output rating</w:t>
      </w:r>
      <w:r w:rsidR="0058125B">
        <w:rPr>
          <w:lang w:eastAsia="zh-CN"/>
        </w:rPr>
        <w:t xml:space="preserve">. Given a power class 3 UE </w:t>
      </w:r>
      <w:r w:rsidR="00D4111A">
        <w:rPr>
          <w:lang w:eastAsia="zh-CN"/>
        </w:rPr>
        <w:t xml:space="preserve">without CDD capability, if equipped </w:t>
      </w:r>
      <w:r w:rsidR="0058125B">
        <w:rPr>
          <w:lang w:eastAsia="zh-CN"/>
        </w:rPr>
        <w:t xml:space="preserve">with two noncoherent Tx/PA as an example, the situation can be summarized in the following table. </w:t>
      </w:r>
      <w:r w:rsidR="00AD5A93">
        <w:rPr>
          <w:lang w:eastAsia="zh-CN"/>
        </w:rPr>
        <w:t xml:space="preserve">For a power class 3 UE with CDD capability, the situation is more complex. For example, for a UE with two 23dBm PAs, when precoder </w:t>
      </w:r>
      <w:r w:rsidR="00AD5A93" w:rsidRPr="00724D0D">
        <w:rPr>
          <w:position w:val="-14"/>
        </w:rPr>
        <w:object w:dxaOrig="600" w:dyaOrig="440" w14:anchorId="447163F4">
          <v:shape id="_x0000_i1038" type="#_x0000_t75" style="width:29.95pt;height:22.45pt" o:ole="">
            <v:imagedata r:id="rId34" o:title=""/>
          </v:shape>
          <o:OLEObject Type="Embed" ProgID="Equation.DSMT4" ShapeID="_x0000_i1038" DrawAspect="Content" ObjectID="_1602705049" r:id="rId38"/>
        </w:object>
      </w:r>
      <w:r w:rsidR="00AD5A93">
        <w:t xml:space="preserve">is scheduled, </w:t>
      </w:r>
      <w:r w:rsidR="00AD5A93">
        <w:rPr>
          <w:lang w:eastAsia="zh-CN"/>
        </w:rPr>
        <w:t>UE can either use single PA to achieve full power or use two PAs via CDD to achieve full power transmission. The former is more power efficient while the latter can provide some diversity gain. NR Rel-16 should allow flexible UE implementation to dynamic</w:t>
      </w:r>
      <w:r w:rsidR="002A49C5">
        <w:rPr>
          <w:lang w:eastAsia="zh-CN"/>
        </w:rPr>
        <w:t>ally</w:t>
      </w:r>
      <w:r w:rsidR="00AD5A93">
        <w:rPr>
          <w:lang w:eastAsia="zh-CN"/>
        </w:rPr>
        <w:t xml:space="preserve"> switch between the two approaches for tradeoff between performance optimization and UE battery power saving. </w:t>
      </w:r>
    </w:p>
    <w:p w14:paraId="273F7497" w14:textId="717DCBFF" w:rsidR="00C556CD" w:rsidRDefault="00AD5A93" w:rsidP="008231D6">
      <w:pPr>
        <w:rPr>
          <w:lang w:eastAsia="zh-CN"/>
        </w:rPr>
      </w:pPr>
      <w:r>
        <w:rPr>
          <w:lang w:eastAsia="zh-CN"/>
        </w:rPr>
        <w:t>In summary</w:t>
      </w:r>
      <w:r w:rsidR="003E445C">
        <w:rPr>
          <w:lang w:eastAsia="zh-CN"/>
        </w:rPr>
        <w:t>,</w:t>
      </w:r>
      <w:r>
        <w:rPr>
          <w:lang w:eastAsia="zh-CN"/>
        </w:rPr>
        <w:t xml:space="preserve"> due to heavy dependence on UE PA implementation, whether and how to </w:t>
      </w:r>
      <w:r w:rsidR="003E445C">
        <w:rPr>
          <w:lang w:eastAsia="zh-CN"/>
        </w:rPr>
        <w:t xml:space="preserve">support full power transmission with precoders </w:t>
      </w:r>
      <w:r>
        <w:rPr>
          <w:lang w:eastAsia="zh-CN"/>
        </w:rPr>
        <w:t>with</w:t>
      </w:r>
      <w:r w:rsidR="003E445C">
        <w:rPr>
          <w:lang w:eastAsia="zh-CN"/>
        </w:rPr>
        <w:t xml:space="preserve"> zero entries</w:t>
      </w:r>
      <w:r>
        <w:rPr>
          <w:lang w:eastAsia="zh-CN"/>
        </w:rPr>
        <w:t xml:space="preserve"> </w:t>
      </w:r>
      <w:r w:rsidR="003E445C">
        <w:rPr>
          <w:lang w:eastAsia="zh-CN"/>
        </w:rPr>
        <w:t xml:space="preserve">should be up to UE implementation. In other words, if precoder [1,0] is scheduled to a UE, it is up to that UE’s </w:t>
      </w:r>
      <w:r w:rsidR="00C556CD">
        <w:rPr>
          <w:lang w:eastAsia="zh-CN"/>
        </w:rPr>
        <w:t>implementation</w:t>
      </w:r>
      <w:r w:rsidR="003E445C">
        <w:rPr>
          <w:lang w:eastAsia="zh-CN"/>
        </w:rPr>
        <w:t xml:space="preserve"> to </w:t>
      </w:r>
      <w:r w:rsidR="00C62A3E">
        <w:rPr>
          <w:lang w:eastAsia="zh-CN"/>
        </w:rPr>
        <w:t xml:space="preserve">keep or remove “the </w:t>
      </w:r>
      <w:r w:rsidR="00C62A3E" w:rsidRPr="00D4111A">
        <w:rPr>
          <w:lang w:eastAsia="zh-CN"/>
        </w:rPr>
        <w:t>ratio of the number of antenna ports with a non-zero PUSCH transmission to the number of configured antenna ports for the transmission scheme”, i.e</w:t>
      </w:r>
      <w:r w:rsidR="00C62A3E">
        <w:rPr>
          <w:lang w:eastAsia="zh-CN"/>
        </w:rPr>
        <w:t xml:space="preserve">., to </w:t>
      </w:r>
      <w:r w:rsidR="003E445C">
        <w:rPr>
          <w:lang w:eastAsia="zh-CN"/>
        </w:rPr>
        <w:t xml:space="preserve">transmit with up to 20Bm or 23dBm. </w:t>
      </w:r>
    </w:p>
    <w:p w14:paraId="0B0AB5DC" w14:textId="4BFA599F" w:rsidR="00A908F6" w:rsidRDefault="00C62A3E" w:rsidP="008231D6">
      <w:pPr>
        <w:rPr>
          <w:lang w:eastAsia="zh-CN"/>
        </w:rPr>
      </w:pPr>
      <w:r>
        <w:rPr>
          <w:lang w:eastAsia="zh-CN"/>
        </w:rPr>
        <w:t>However, the UE’s behavior should be consistent a</w:t>
      </w:r>
      <w:r w:rsidR="007F7E1A">
        <w:rPr>
          <w:lang w:eastAsia="zh-CN"/>
        </w:rPr>
        <w:t>cross</w:t>
      </w:r>
      <w:r>
        <w:rPr>
          <w:lang w:eastAsia="zh-CN"/>
        </w:rPr>
        <w:t xml:space="preserve"> different </w:t>
      </w:r>
      <w:r w:rsidR="00AD5A93">
        <w:rPr>
          <w:lang w:eastAsia="zh-CN"/>
        </w:rPr>
        <w:t xml:space="preserve">PUSCH </w:t>
      </w:r>
      <w:r>
        <w:rPr>
          <w:lang w:eastAsia="zh-CN"/>
        </w:rPr>
        <w:t xml:space="preserve">transmissions </w:t>
      </w:r>
      <w:r w:rsidR="007F7E1A">
        <w:rPr>
          <w:lang w:eastAsia="zh-CN"/>
        </w:rPr>
        <w:t>using</w:t>
      </w:r>
      <w:r>
        <w:rPr>
          <w:lang w:eastAsia="zh-CN"/>
        </w:rPr>
        <w:t xml:space="preserve"> the same precoder. </w:t>
      </w:r>
      <w:proofErr w:type="gramStart"/>
      <w:r>
        <w:rPr>
          <w:lang w:eastAsia="zh-CN"/>
        </w:rPr>
        <w:t xml:space="preserve">If </w:t>
      </w:r>
      <w:r w:rsidR="007F7E1A">
        <w:rPr>
          <w:lang w:eastAsia="zh-CN"/>
        </w:rPr>
        <w:t xml:space="preserve"> the</w:t>
      </w:r>
      <w:proofErr w:type="gramEnd"/>
      <w:r w:rsidR="007F7E1A">
        <w:rPr>
          <w:lang w:eastAsia="zh-CN"/>
        </w:rPr>
        <w:t xml:space="preserve"> </w:t>
      </w:r>
      <w:r>
        <w:rPr>
          <w:lang w:eastAsia="zh-CN"/>
        </w:rPr>
        <w:t>UE keep</w:t>
      </w:r>
      <w:r w:rsidR="007F7E1A">
        <w:rPr>
          <w:lang w:eastAsia="zh-CN"/>
        </w:rPr>
        <w:t>s</w:t>
      </w:r>
      <w:r>
        <w:rPr>
          <w:lang w:eastAsia="zh-CN"/>
        </w:rPr>
        <w:t xml:space="preserve"> the ratio for a precoder P, </w:t>
      </w:r>
      <w:r w:rsidR="007F7E1A">
        <w:rPr>
          <w:lang w:eastAsia="zh-CN"/>
        </w:rPr>
        <w:t xml:space="preserve">then the </w:t>
      </w:r>
      <w:r>
        <w:rPr>
          <w:lang w:eastAsia="zh-CN"/>
        </w:rPr>
        <w:t>UE should keep the ratio for all PUSCH transmissions with precoder P. If UE remove</w:t>
      </w:r>
      <w:r w:rsidR="007F7E1A">
        <w:rPr>
          <w:lang w:eastAsia="zh-CN"/>
        </w:rPr>
        <w:t>s</w:t>
      </w:r>
      <w:r>
        <w:rPr>
          <w:lang w:eastAsia="zh-CN"/>
        </w:rPr>
        <w:t xml:space="preserve"> the ratio for a precoder P, </w:t>
      </w:r>
      <w:r w:rsidR="007F7E1A">
        <w:rPr>
          <w:lang w:eastAsia="zh-CN"/>
        </w:rPr>
        <w:t xml:space="preserve">then </w:t>
      </w:r>
      <w:r>
        <w:rPr>
          <w:lang w:eastAsia="zh-CN"/>
        </w:rPr>
        <w:t>UE should always remove the ratio for PUSCH transmissions with precoder P</w:t>
      </w:r>
      <w:r w:rsidR="00230EE6">
        <w:rPr>
          <w:lang w:eastAsia="zh-CN"/>
        </w:rPr>
        <w:t xml:space="preserve">. </w:t>
      </w:r>
      <w:r w:rsidR="00C556CD">
        <w:rPr>
          <w:lang w:eastAsia="zh-CN"/>
        </w:rPr>
        <w:t xml:space="preserve">UE is required to </w:t>
      </w:r>
      <w:r w:rsidR="00C556CD" w:rsidRPr="00C556CD">
        <w:rPr>
          <w:lang w:eastAsia="zh-CN"/>
        </w:rPr>
        <w:t>maintain consistent PHR on different occasions of PUSCH transmissions with same precoder</w:t>
      </w:r>
      <w:r w:rsidR="00C556CD">
        <w:rPr>
          <w:lang w:eastAsia="zh-CN"/>
        </w:rPr>
        <w:t xml:space="preserve"> so </w:t>
      </w:r>
      <w:r w:rsidR="007F7E1A">
        <w:rPr>
          <w:lang w:eastAsia="zh-CN"/>
        </w:rPr>
        <w:t xml:space="preserve">that the </w:t>
      </w:r>
      <w:r w:rsidR="00C556CD">
        <w:rPr>
          <w:lang w:eastAsia="zh-CN"/>
        </w:rPr>
        <w:t>network can maintain</w:t>
      </w:r>
      <w:r w:rsidR="007F7E1A">
        <w:rPr>
          <w:lang w:eastAsia="zh-CN"/>
        </w:rPr>
        <w:t xml:space="preserve"> a</w:t>
      </w:r>
      <w:r w:rsidR="00C556CD">
        <w:rPr>
          <w:lang w:eastAsia="zh-CN"/>
        </w:rPr>
        <w:t xml:space="preserve"> stable power control loop</w:t>
      </w:r>
      <w:r w:rsidR="003E445C">
        <w:rPr>
          <w:lang w:eastAsia="zh-CN"/>
        </w:rPr>
        <w:t xml:space="preserve">. </w:t>
      </w:r>
    </w:p>
    <w:p w14:paraId="60D7DB32" w14:textId="4254064D" w:rsidR="0058125B" w:rsidRDefault="0058125B" w:rsidP="0058125B">
      <w:pPr>
        <w:jc w:val="center"/>
        <w:rPr>
          <w:lang w:eastAsia="zh-CN"/>
        </w:rPr>
      </w:pPr>
      <w:r w:rsidRPr="00232782">
        <w:rPr>
          <w:lang w:eastAsia="zh-CN"/>
        </w:rPr>
        <w:t xml:space="preserve">Table 1: </w:t>
      </w:r>
      <w:r w:rsidR="00B03BD3" w:rsidRPr="00232782">
        <w:rPr>
          <w:lang w:eastAsia="zh-CN"/>
        </w:rPr>
        <w:t>F</w:t>
      </w:r>
      <w:r w:rsidRPr="00232782">
        <w:rPr>
          <w:lang w:eastAsia="zh-CN"/>
        </w:rPr>
        <w:t xml:space="preserve">ull power transmission with different PA settings </w:t>
      </w:r>
      <w:r w:rsidR="00D4111A" w:rsidRPr="00232782">
        <w:rPr>
          <w:lang w:eastAsia="zh-CN"/>
        </w:rPr>
        <w:t>(assume without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58125B" w14:paraId="48399ABA" w14:textId="77777777" w:rsidTr="0058125B">
        <w:tc>
          <w:tcPr>
            <w:tcW w:w="1885" w:type="dxa"/>
          </w:tcPr>
          <w:p w14:paraId="1E0F0280" w14:textId="67FDF35F" w:rsidR="0058125B" w:rsidRDefault="0058125B" w:rsidP="0058125B">
            <w:pPr>
              <w:jc w:val="center"/>
              <w:rPr>
                <w:lang w:eastAsia="zh-CN"/>
              </w:rPr>
            </w:pPr>
            <w:r>
              <w:rPr>
                <w:lang w:eastAsia="zh-CN"/>
              </w:rPr>
              <w:t>PA setting</w:t>
            </w:r>
          </w:p>
        </w:tc>
        <w:tc>
          <w:tcPr>
            <w:tcW w:w="3095" w:type="dxa"/>
          </w:tcPr>
          <w:p w14:paraId="40DF9D2D" w14:textId="2CFF70D8" w:rsidR="0058125B" w:rsidRDefault="0058125B" w:rsidP="0058125B">
            <w:pPr>
              <w:jc w:val="center"/>
              <w:rPr>
                <w:lang w:eastAsia="zh-CN"/>
              </w:rPr>
            </w:pPr>
            <w:r>
              <w:rPr>
                <w:lang w:eastAsia="zh-CN"/>
              </w:rPr>
              <w:t>S-CDD with precoder [1,1] with full power transmission</w:t>
            </w:r>
          </w:p>
        </w:tc>
        <w:tc>
          <w:tcPr>
            <w:tcW w:w="2491" w:type="dxa"/>
          </w:tcPr>
          <w:p w14:paraId="5D9D956C" w14:textId="127A5163" w:rsidR="0058125B" w:rsidRDefault="0058125B" w:rsidP="0058125B">
            <w:pPr>
              <w:jc w:val="center"/>
              <w:rPr>
                <w:lang w:eastAsia="zh-CN"/>
              </w:rPr>
            </w:pPr>
            <w:r>
              <w:rPr>
                <w:lang w:eastAsia="zh-CN"/>
              </w:rPr>
              <w:t>Precoder [1,0] with full power transmission</w:t>
            </w:r>
          </w:p>
        </w:tc>
        <w:tc>
          <w:tcPr>
            <w:tcW w:w="2491" w:type="dxa"/>
          </w:tcPr>
          <w:p w14:paraId="017A346B" w14:textId="490BE191" w:rsidR="0058125B" w:rsidRDefault="0058125B" w:rsidP="0058125B">
            <w:pPr>
              <w:jc w:val="center"/>
              <w:rPr>
                <w:lang w:eastAsia="zh-CN"/>
              </w:rPr>
            </w:pPr>
            <w:r>
              <w:rPr>
                <w:lang w:eastAsia="zh-CN"/>
              </w:rPr>
              <w:t>Precoder [0,1] with full power transmission</w:t>
            </w:r>
          </w:p>
        </w:tc>
      </w:tr>
      <w:tr w:rsidR="0058125B" w14:paraId="649B1870" w14:textId="77777777" w:rsidTr="0058125B">
        <w:tc>
          <w:tcPr>
            <w:tcW w:w="1885" w:type="dxa"/>
          </w:tcPr>
          <w:p w14:paraId="64F1B1B4" w14:textId="51AAB18E" w:rsidR="0058125B" w:rsidRDefault="0058125B" w:rsidP="0058125B">
            <w:pPr>
              <w:jc w:val="center"/>
              <w:rPr>
                <w:lang w:eastAsia="zh-CN"/>
              </w:rPr>
            </w:pPr>
            <w:r>
              <w:rPr>
                <w:lang w:eastAsia="zh-CN"/>
              </w:rPr>
              <w:t>20dBm+20dBm</w:t>
            </w:r>
          </w:p>
        </w:tc>
        <w:tc>
          <w:tcPr>
            <w:tcW w:w="3095" w:type="dxa"/>
          </w:tcPr>
          <w:p w14:paraId="273B2D6B" w14:textId="0B47591E" w:rsidR="0058125B" w:rsidRDefault="00D4111A" w:rsidP="0058125B">
            <w:pPr>
              <w:jc w:val="center"/>
              <w:rPr>
                <w:lang w:eastAsia="zh-CN"/>
              </w:rPr>
            </w:pPr>
            <w:r>
              <w:rPr>
                <w:lang w:eastAsia="zh-CN"/>
              </w:rPr>
              <w:t>no support</w:t>
            </w:r>
          </w:p>
        </w:tc>
        <w:tc>
          <w:tcPr>
            <w:tcW w:w="2491" w:type="dxa"/>
          </w:tcPr>
          <w:p w14:paraId="244A3259" w14:textId="373CD81F" w:rsidR="0058125B" w:rsidRDefault="0058125B" w:rsidP="0058125B">
            <w:pPr>
              <w:jc w:val="center"/>
              <w:rPr>
                <w:lang w:eastAsia="zh-CN"/>
              </w:rPr>
            </w:pPr>
            <w:r>
              <w:rPr>
                <w:lang w:eastAsia="zh-CN"/>
              </w:rPr>
              <w:t>no support</w:t>
            </w:r>
          </w:p>
        </w:tc>
        <w:tc>
          <w:tcPr>
            <w:tcW w:w="2491" w:type="dxa"/>
          </w:tcPr>
          <w:p w14:paraId="4D7A36F4" w14:textId="4521E7B8" w:rsidR="0058125B" w:rsidRDefault="0058125B" w:rsidP="0058125B">
            <w:pPr>
              <w:jc w:val="center"/>
              <w:rPr>
                <w:lang w:eastAsia="zh-CN"/>
              </w:rPr>
            </w:pPr>
            <w:r>
              <w:rPr>
                <w:lang w:eastAsia="zh-CN"/>
              </w:rPr>
              <w:t>no support</w:t>
            </w:r>
          </w:p>
        </w:tc>
      </w:tr>
      <w:tr w:rsidR="0058125B" w14:paraId="16CCCDF3" w14:textId="77777777" w:rsidTr="0058125B">
        <w:tc>
          <w:tcPr>
            <w:tcW w:w="1885" w:type="dxa"/>
          </w:tcPr>
          <w:p w14:paraId="2D056CCF" w14:textId="3500168F" w:rsidR="0058125B" w:rsidRDefault="0058125B" w:rsidP="0058125B">
            <w:pPr>
              <w:jc w:val="center"/>
              <w:rPr>
                <w:lang w:eastAsia="zh-CN"/>
              </w:rPr>
            </w:pPr>
            <w:r>
              <w:rPr>
                <w:lang w:eastAsia="zh-CN"/>
              </w:rPr>
              <w:t>20dBm+23dBm</w:t>
            </w:r>
          </w:p>
        </w:tc>
        <w:tc>
          <w:tcPr>
            <w:tcW w:w="3095" w:type="dxa"/>
          </w:tcPr>
          <w:p w14:paraId="442C1F29" w14:textId="4B327850" w:rsidR="0058125B" w:rsidRDefault="00D4111A" w:rsidP="0058125B">
            <w:pPr>
              <w:jc w:val="center"/>
              <w:rPr>
                <w:lang w:eastAsia="zh-CN"/>
              </w:rPr>
            </w:pPr>
            <w:r>
              <w:rPr>
                <w:lang w:eastAsia="zh-CN"/>
              </w:rPr>
              <w:t>no support</w:t>
            </w:r>
          </w:p>
        </w:tc>
        <w:tc>
          <w:tcPr>
            <w:tcW w:w="2491" w:type="dxa"/>
          </w:tcPr>
          <w:p w14:paraId="6BB43930" w14:textId="5FA0CF48" w:rsidR="0058125B" w:rsidRDefault="00230EE6" w:rsidP="0058125B">
            <w:pPr>
              <w:jc w:val="center"/>
              <w:rPr>
                <w:lang w:eastAsia="zh-CN"/>
              </w:rPr>
            </w:pPr>
            <w:r>
              <w:rPr>
                <w:lang w:eastAsia="zh-CN"/>
              </w:rPr>
              <w:t>n</w:t>
            </w:r>
            <w:r w:rsidR="0058125B">
              <w:rPr>
                <w:lang w:eastAsia="zh-CN"/>
              </w:rPr>
              <w:t>o support</w:t>
            </w:r>
          </w:p>
        </w:tc>
        <w:tc>
          <w:tcPr>
            <w:tcW w:w="2491" w:type="dxa"/>
          </w:tcPr>
          <w:p w14:paraId="7C02E9B5" w14:textId="6A197CAA" w:rsidR="0058125B" w:rsidRDefault="0058125B" w:rsidP="0058125B">
            <w:pPr>
              <w:jc w:val="center"/>
              <w:rPr>
                <w:lang w:eastAsia="zh-CN"/>
              </w:rPr>
            </w:pPr>
            <w:r>
              <w:rPr>
                <w:lang w:eastAsia="zh-CN"/>
              </w:rPr>
              <w:t>support</w:t>
            </w:r>
          </w:p>
        </w:tc>
      </w:tr>
      <w:tr w:rsidR="0058125B" w14:paraId="63A86BF6" w14:textId="77777777" w:rsidTr="0058125B">
        <w:tc>
          <w:tcPr>
            <w:tcW w:w="1885" w:type="dxa"/>
          </w:tcPr>
          <w:p w14:paraId="4A05AD3B" w14:textId="6D6CB56C" w:rsidR="0058125B" w:rsidRDefault="0058125B" w:rsidP="0058125B">
            <w:pPr>
              <w:jc w:val="center"/>
              <w:rPr>
                <w:lang w:eastAsia="zh-CN"/>
              </w:rPr>
            </w:pPr>
            <w:r>
              <w:rPr>
                <w:lang w:eastAsia="zh-CN"/>
              </w:rPr>
              <w:t>23dBm+20dBm</w:t>
            </w:r>
          </w:p>
        </w:tc>
        <w:tc>
          <w:tcPr>
            <w:tcW w:w="3095" w:type="dxa"/>
          </w:tcPr>
          <w:p w14:paraId="56D394FC" w14:textId="6A3E798A" w:rsidR="0058125B" w:rsidRDefault="00D4111A" w:rsidP="0058125B">
            <w:pPr>
              <w:jc w:val="center"/>
              <w:rPr>
                <w:lang w:eastAsia="zh-CN"/>
              </w:rPr>
            </w:pPr>
            <w:r>
              <w:rPr>
                <w:lang w:eastAsia="zh-CN"/>
              </w:rPr>
              <w:t>no support</w:t>
            </w:r>
          </w:p>
        </w:tc>
        <w:tc>
          <w:tcPr>
            <w:tcW w:w="2491" w:type="dxa"/>
          </w:tcPr>
          <w:p w14:paraId="0E077E9C" w14:textId="15E0DC44" w:rsidR="0058125B" w:rsidRDefault="0058125B" w:rsidP="0058125B">
            <w:pPr>
              <w:jc w:val="center"/>
              <w:rPr>
                <w:lang w:eastAsia="zh-CN"/>
              </w:rPr>
            </w:pPr>
            <w:r>
              <w:rPr>
                <w:lang w:eastAsia="zh-CN"/>
              </w:rPr>
              <w:t>support</w:t>
            </w:r>
          </w:p>
        </w:tc>
        <w:tc>
          <w:tcPr>
            <w:tcW w:w="2491" w:type="dxa"/>
          </w:tcPr>
          <w:p w14:paraId="5090F233" w14:textId="319BCB77" w:rsidR="0058125B" w:rsidRDefault="00230EE6" w:rsidP="0058125B">
            <w:pPr>
              <w:jc w:val="center"/>
              <w:rPr>
                <w:lang w:eastAsia="zh-CN"/>
              </w:rPr>
            </w:pPr>
            <w:r>
              <w:rPr>
                <w:lang w:eastAsia="zh-CN"/>
              </w:rPr>
              <w:t>n</w:t>
            </w:r>
            <w:r w:rsidR="0058125B">
              <w:rPr>
                <w:lang w:eastAsia="zh-CN"/>
              </w:rPr>
              <w:t>o support</w:t>
            </w:r>
          </w:p>
        </w:tc>
      </w:tr>
      <w:tr w:rsidR="0058125B" w14:paraId="2DFA278A" w14:textId="77777777" w:rsidTr="0058125B">
        <w:tc>
          <w:tcPr>
            <w:tcW w:w="1885" w:type="dxa"/>
          </w:tcPr>
          <w:p w14:paraId="4F42A99D" w14:textId="0D513C9D" w:rsidR="0058125B" w:rsidRDefault="0058125B" w:rsidP="0058125B">
            <w:pPr>
              <w:jc w:val="center"/>
              <w:rPr>
                <w:lang w:eastAsia="zh-CN"/>
              </w:rPr>
            </w:pPr>
            <w:r>
              <w:rPr>
                <w:lang w:eastAsia="zh-CN"/>
              </w:rPr>
              <w:t>23dBm+23dBm</w:t>
            </w:r>
          </w:p>
        </w:tc>
        <w:tc>
          <w:tcPr>
            <w:tcW w:w="3095" w:type="dxa"/>
          </w:tcPr>
          <w:p w14:paraId="4B71BF6E" w14:textId="79C99339" w:rsidR="0058125B" w:rsidRDefault="00D4111A" w:rsidP="0058125B">
            <w:pPr>
              <w:jc w:val="center"/>
              <w:rPr>
                <w:lang w:eastAsia="zh-CN"/>
              </w:rPr>
            </w:pPr>
            <w:r>
              <w:rPr>
                <w:lang w:eastAsia="zh-CN"/>
              </w:rPr>
              <w:t>no support</w:t>
            </w:r>
          </w:p>
        </w:tc>
        <w:tc>
          <w:tcPr>
            <w:tcW w:w="2491" w:type="dxa"/>
          </w:tcPr>
          <w:p w14:paraId="65C9BF2B" w14:textId="663CB419" w:rsidR="0058125B" w:rsidRDefault="0058125B" w:rsidP="0058125B">
            <w:pPr>
              <w:jc w:val="center"/>
              <w:rPr>
                <w:lang w:eastAsia="zh-CN"/>
              </w:rPr>
            </w:pPr>
            <w:r>
              <w:rPr>
                <w:lang w:eastAsia="zh-CN"/>
              </w:rPr>
              <w:t>support</w:t>
            </w:r>
          </w:p>
        </w:tc>
        <w:tc>
          <w:tcPr>
            <w:tcW w:w="2491" w:type="dxa"/>
          </w:tcPr>
          <w:p w14:paraId="07B7B728" w14:textId="25A879D9" w:rsidR="0058125B" w:rsidRDefault="0058125B" w:rsidP="0058125B">
            <w:pPr>
              <w:jc w:val="center"/>
              <w:rPr>
                <w:lang w:eastAsia="zh-CN"/>
              </w:rPr>
            </w:pPr>
            <w:r>
              <w:rPr>
                <w:lang w:eastAsia="zh-CN"/>
              </w:rPr>
              <w:t>support</w:t>
            </w:r>
          </w:p>
        </w:tc>
      </w:tr>
    </w:tbl>
    <w:p w14:paraId="4B602945" w14:textId="4034697B" w:rsidR="00A908F6" w:rsidRDefault="00A908F6" w:rsidP="008231D6">
      <w:pPr>
        <w:rPr>
          <w:highlight w:val="yellow"/>
          <w:lang w:eastAsia="zh-CN"/>
        </w:rPr>
      </w:pPr>
    </w:p>
    <w:p w14:paraId="2B4E017D" w14:textId="7521C53C" w:rsidR="00D4111A" w:rsidRDefault="00D4111A" w:rsidP="00D4111A">
      <w:pPr>
        <w:jc w:val="center"/>
        <w:rPr>
          <w:lang w:eastAsia="zh-CN"/>
        </w:rPr>
      </w:pPr>
      <w:r w:rsidRPr="00232782">
        <w:rPr>
          <w:lang w:eastAsia="zh-CN"/>
        </w:rPr>
        <w:t>Table 2: Full power transmission with different PA settings (assume with S-CDD capability)</w:t>
      </w:r>
      <w:r>
        <w:rPr>
          <w:lang w:eastAsia="zh-CN"/>
        </w:rPr>
        <w:t xml:space="preserve"> </w:t>
      </w:r>
    </w:p>
    <w:tbl>
      <w:tblPr>
        <w:tblStyle w:val="TableGrid"/>
        <w:tblW w:w="0" w:type="auto"/>
        <w:tblLook w:val="04A0" w:firstRow="1" w:lastRow="0" w:firstColumn="1" w:lastColumn="0" w:noHBand="0" w:noVBand="1"/>
      </w:tblPr>
      <w:tblGrid>
        <w:gridCol w:w="1885"/>
        <w:gridCol w:w="3095"/>
        <w:gridCol w:w="2491"/>
        <w:gridCol w:w="2491"/>
      </w:tblGrid>
      <w:tr w:rsidR="00D4111A" w14:paraId="296520C6" w14:textId="77777777" w:rsidTr="00AD5A93">
        <w:tc>
          <w:tcPr>
            <w:tcW w:w="1885" w:type="dxa"/>
          </w:tcPr>
          <w:p w14:paraId="6A9BD087" w14:textId="5E4D0C7D" w:rsidR="00D4111A" w:rsidRDefault="00D4111A" w:rsidP="00AD5A93">
            <w:pPr>
              <w:jc w:val="center"/>
              <w:rPr>
                <w:lang w:eastAsia="zh-CN"/>
              </w:rPr>
            </w:pPr>
            <w:r>
              <w:rPr>
                <w:lang w:eastAsia="zh-CN"/>
              </w:rPr>
              <w:t>PA setting</w:t>
            </w:r>
          </w:p>
        </w:tc>
        <w:tc>
          <w:tcPr>
            <w:tcW w:w="3095" w:type="dxa"/>
          </w:tcPr>
          <w:p w14:paraId="769BCD1E" w14:textId="77777777" w:rsidR="00D4111A" w:rsidRDefault="00D4111A" w:rsidP="00AD5A93">
            <w:pPr>
              <w:jc w:val="center"/>
              <w:rPr>
                <w:lang w:eastAsia="zh-CN"/>
              </w:rPr>
            </w:pPr>
            <w:r>
              <w:rPr>
                <w:lang w:eastAsia="zh-CN"/>
              </w:rPr>
              <w:t>S-CDD with precoder [1,1] with full power transmission</w:t>
            </w:r>
          </w:p>
        </w:tc>
        <w:tc>
          <w:tcPr>
            <w:tcW w:w="2491" w:type="dxa"/>
          </w:tcPr>
          <w:p w14:paraId="5218DE53" w14:textId="77777777" w:rsidR="00D4111A" w:rsidRDefault="00D4111A" w:rsidP="00AD5A93">
            <w:pPr>
              <w:jc w:val="center"/>
              <w:rPr>
                <w:lang w:eastAsia="zh-CN"/>
              </w:rPr>
            </w:pPr>
            <w:r>
              <w:rPr>
                <w:lang w:eastAsia="zh-CN"/>
              </w:rPr>
              <w:t>Precoder [1,0] with full power transmission</w:t>
            </w:r>
          </w:p>
        </w:tc>
        <w:tc>
          <w:tcPr>
            <w:tcW w:w="2491" w:type="dxa"/>
          </w:tcPr>
          <w:p w14:paraId="1F15FBAF" w14:textId="77777777" w:rsidR="00D4111A" w:rsidRDefault="00D4111A" w:rsidP="00AD5A93">
            <w:pPr>
              <w:jc w:val="center"/>
              <w:rPr>
                <w:lang w:eastAsia="zh-CN"/>
              </w:rPr>
            </w:pPr>
            <w:r>
              <w:rPr>
                <w:lang w:eastAsia="zh-CN"/>
              </w:rPr>
              <w:t>Precoder [0,1] with full power transmission</w:t>
            </w:r>
          </w:p>
        </w:tc>
      </w:tr>
      <w:tr w:rsidR="00D4111A" w14:paraId="1F90F026" w14:textId="77777777" w:rsidTr="00AD5A93">
        <w:tc>
          <w:tcPr>
            <w:tcW w:w="1885" w:type="dxa"/>
          </w:tcPr>
          <w:p w14:paraId="27A70840" w14:textId="77777777" w:rsidR="00D4111A" w:rsidRDefault="00D4111A" w:rsidP="00AD5A93">
            <w:pPr>
              <w:jc w:val="center"/>
              <w:rPr>
                <w:lang w:eastAsia="zh-CN"/>
              </w:rPr>
            </w:pPr>
            <w:r>
              <w:rPr>
                <w:lang w:eastAsia="zh-CN"/>
              </w:rPr>
              <w:t>20dBm+20dBm</w:t>
            </w:r>
          </w:p>
        </w:tc>
        <w:tc>
          <w:tcPr>
            <w:tcW w:w="3095" w:type="dxa"/>
          </w:tcPr>
          <w:p w14:paraId="4DF43B31" w14:textId="2C829A81" w:rsidR="00D4111A" w:rsidRDefault="00D4111A" w:rsidP="00AD5A93">
            <w:pPr>
              <w:jc w:val="center"/>
              <w:rPr>
                <w:lang w:eastAsia="zh-CN"/>
              </w:rPr>
            </w:pPr>
            <w:r>
              <w:rPr>
                <w:lang w:eastAsia="zh-CN"/>
              </w:rPr>
              <w:t>support</w:t>
            </w:r>
          </w:p>
        </w:tc>
        <w:tc>
          <w:tcPr>
            <w:tcW w:w="2491" w:type="dxa"/>
          </w:tcPr>
          <w:p w14:paraId="2D8FACA1" w14:textId="0FACCDD6" w:rsidR="00D4111A" w:rsidRPr="004845E4" w:rsidRDefault="00D4111A" w:rsidP="00AD5A93">
            <w:pPr>
              <w:jc w:val="center"/>
              <w:rPr>
                <w:lang w:eastAsia="zh-CN"/>
              </w:rPr>
            </w:pPr>
            <w:r w:rsidRPr="004845E4">
              <w:rPr>
                <w:lang w:eastAsia="zh-CN"/>
              </w:rPr>
              <w:t>Support via CDD</w:t>
            </w:r>
          </w:p>
        </w:tc>
        <w:tc>
          <w:tcPr>
            <w:tcW w:w="2491" w:type="dxa"/>
          </w:tcPr>
          <w:p w14:paraId="7BDE708E" w14:textId="2F837DC1" w:rsidR="00D4111A" w:rsidRPr="004845E4" w:rsidRDefault="00D4111A" w:rsidP="00AD5A93">
            <w:pPr>
              <w:jc w:val="center"/>
              <w:rPr>
                <w:lang w:eastAsia="zh-CN"/>
              </w:rPr>
            </w:pPr>
            <w:r w:rsidRPr="004845E4">
              <w:rPr>
                <w:lang w:eastAsia="zh-CN"/>
              </w:rPr>
              <w:t>Support via CDD</w:t>
            </w:r>
          </w:p>
        </w:tc>
      </w:tr>
      <w:tr w:rsidR="00D4111A" w14:paraId="6FB7E1EC" w14:textId="77777777" w:rsidTr="00AD5A93">
        <w:tc>
          <w:tcPr>
            <w:tcW w:w="1885" w:type="dxa"/>
          </w:tcPr>
          <w:p w14:paraId="16599F53" w14:textId="77777777" w:rsidR="00D4111A" w:rsidRDefault="00D4111A" w:rsidP="00AD5A93">
            <w:pPr>
              <w:jc w:val="center"/>
              <w:rPr>
                <w:lang w:eastAsia="zh-CN"/>
              </w:rPr>
            </w:pPr>
            <w:r>
              <w:rPr>
                <w:lang w:eastAsia="zh-CN"/>
              </w:rPr>
              <w:lastRenderedPageBreak/>
              <w:t>20dBm+23dBm</w:t>
            </w:r>
          </w:p>
        </w:tc>
        <w:tc>
          <w:tcPr>
            <w:tcW w:w="3095" w:type="dxa"/>
          </w:tcPr>
          <w:p w14:paraId="0741EB81" w14:textId="296E1B3C" w:rsidR="00D4111A" w:rsidRDefault="00D4111A" w:rsidP="00AD5A93">
            <w:pPr>
              <w:jc w:val="center"/>
              <w:rPr>
                <w:lang w:eastAsia="zh-CN"/>
              </w:rPr>
            </w:pPr>
            <w:r>
              <w:rPr>
                <w:lang w:eastAsia="zh-CN"/>
              </w:rPr>
              <w:t>support</w:t>
            </w:r>
          </w:p>
        </w:tc>
        <w:tc>
          <w:tcPr>
            <w:tcW w:w="2491" w:type="dxa"/>
          </w:tcPr>
          <w:p w14:paraId="06F457C2" w14:textId="5150163E" w:rsidR="00D4111A" w:rsidRPr="004845E4" w:rsidRDefault="00D4111A" w:rsidP="00AD5A93">
            <w:pPr>
              <w:jc w:val="center"/>
              <w:rPr>
                <w:lang w:eastAsia="zh-CN"/>
              </w:rPr>
            </w:pPr>
            <w:r w:rsidRPr="004845E4">
              <w:rPr>
                <w:lang w:eastAsia="zh-CN"/>
              </w:rPr>
              <w:t>Support via CDD</w:t>
            </w:r>
          </w:p>
        </w:tc>
        <w:tc>
          <w:tcPr>
            <w:tcW w:w="2491" w:type="dxa"/>
          </w:tcPr>
          <w:p w14:paraId="66D7612D" w14:textId="21592209" w:rsidR="00D4111A" w:rsidRPr="004845E4" w:rsidRDefault="00D4111A" w:rsidP="00AD5A93">
            <w:pPr>
              <w:jc w:val="center"/>
              <w:rPr>
                <w:lang w:eastAsia="zh-CN"/>
              </w:rPr>
            </w:pPr>
            <w:r w:rsidRPr="004845E4">
              <w:rPr>
                <w:lang w:eastAsia="zh-CN"/>
              </w:rPr>
              <w:t>Support via CDD or single PA</w:t>
            </w:r>
          </w:p>
        </w:tc>
      </w:tr>
      <w:tr w:rsidR="00D4111A" w14:paraId="63ED4A4C" w14:textId="77777777" w:rsidTr="00AD5A93">
        <w:tc>
          <w:tcPr>
            <w:tcW w:w="1885" w:type="dxa"/>
          </w:tcPr>
          <w:p w14:paraId="7C630E1F" w14:textId="77777777" w:rsidR="00D4111A" w:rsidRDefault="00D4111A" w:rsidP="00AD5A93">
            <w:pPr>
              <w:jc w:val="center"/>
              <w:rPr>
                <w:lang w:eastAsia="zh-CN"/>
              </w:rPr>
            </w:pPr>
            <w:r>
              <w:rPr>
                <w:lang w:eastAsia="zh-CN"/>
              </w:rPr>
              <w:t>23dBm+20dBm</w:t>
            </w:r>
          </w:p>
        </w:tc>
        <w:tc>
          <w:tcPr>
            <w:tcW w:w="3095" w:type="dxa"/>
          </w:tcPr>
          <w:p w14:paraId="7F21B0F8" w14:textId="00179482" w:rsidR="00D4111A" w:rsidRDefault="00D4111A" w:rsidP="00AD5A93">
            <w:pPr>
              <w:jc w:val="center"/>
              <w:rPr>
                <w:lang w:eastAsia="zh-CN"/>
              </w:rPr>
            </w:pPr>
            <w:r>
              <w:rPr>
                <w:lang w:eastAsia="zh-CN"/>
              </w:rPr>
              <w:t>support</w:t>
            </w:r>
          </w:p>
        </w:tc>
        <w:tc>
          <w:tcPr>
            <w:tcW w:w="2491" w:type="dxa"/>
          </w:tcPr>
          <w:p w14:paraId="4A8F2815" w14:textId="25CF14B5" w:rsidR="00D4111A" w:rsidRPr="004845E4" w:rsidRDefault="00D4111A" w:rsidP="00AD5A93">
            <w:pPr>
              <w:jc w:val="center"/>
              <w:rPr>
                <w:lang w:eastAsia="zh-CN"/>
              </w:rPr>
            </w:pPr>
            <w:r w:rsidRPr="004845E4">
              <w:rPr>
                <w:lang w:eastAsia="zh-CN"/>
              </w:rPr>
              <w:t>Support via CDD or single PA</w:t>
            </w:r>
          </w:p>
        </w:tc>
        <w:tc>
          <w:tcPr>
            <w:tcW w:w="2491" w:type="dxa"/>
          </w:tcPr>
          <w:p w14:paraId="71018F8F" w14:textId="63D638E4" w:rsidR="00D4111A" w:rsidRPr="004845E4" w:rsidRDefault="00D4111A" w:rsidP="00AD5A93">
            <w:pPr>
              <w:jc w:val="center"/>
              <w:rPr>
                <w:lang w:eastAsia="zh-CN"/>
              </w:rPr>
            </w:pPr>
            <w:r w:rsidRPr="004845E4">
              <w:rPr>
                <w:lang w:eastAsia="zh-CN"/>
              </w:rPr>
              <w:t>Support via CDD</w:t>
            </w:r>
          </w:p>
        </w:tc>
      </w:tr>
      <w:tr w:rsidR="00D4111A" w14:paraId="6E658262" w14:textId="77777777" w:rsidTr="00AD5A93">
        <w:tc>
          <w:tcPr>
            <w:tcW w:w="1885" w:type="dxa"/>
          </w:tcPr>
          <w:p w14:paraId="21482E70" w14:textId="77777777" w:rsidR="00D4111A" w:rsidRDefault="00D4111A" w:rsidP="00AD5A93">
            <w:pPr>
              <w:jc w:val="center"/>
              <w:rPr>
                <w:lang w:eastAsia="zh-CN"/>
              </w:rPr>
            </w:pPr>
            <w:r>
              <w:rPr>
                <w:lang w:eastAsia="zh-CN"/>
              </w:rPr>
              <w:t>23dBm+23dBm</w:t>
            </w:r>
          </w:p>
        </w:tc>
        <w:tc>
          <w:tcPr>
            <w:tcW w:w="3095" w:type="dxa"/>
          </w:tcPr>
          <w:p w14:paraId="692A3695" w14:textId="23A8EC30" w:rsidR="00D4111A" w:rsidRDefault="00D4111A" w:rsidP="00AD5A93">
            <w:pPr>
              <w:jc w:val="center"/>
              <w:rPr>
                <w:lang w:eastAsia="zh-CN"/>
              </w:rPr>
            </w:pPr>
            <w:r>
              <w:rPr>
                <w:lang w:eastAsia="zh-CN"/>
              </w:rPr>
              <w:t>support</w:t>
            </w:r>
          </w:p>
        </w:tc>
        <w:tc>
          <w:tcPr>
            <w:tcW w:w="2491" w:type="dxa"/>
          </w:tcPr>
          <w:p w14:paraId="137CDF4D" w14:textId="5C73FDB4" w:rsidR="00D4111A" w:rsidRPr="004845E4" w:rsidRDefault="00D4111A" w:rsidP="00AD5A93">
            <w:pPr>
              <w:jc w:val="center"/>
              <w:rPr>
                <w:lang w:eastAsia="zh-CN"/>
              </w:rPr>
            </w:pPr>
            <w:r w:rsidRPr="004845E4">
              <w:rPr>
                <w:lang w:eastAsia="zh-CN"/>
              </w:rPr>
              <w:t>Support via CDD or single PA</w:t>
            </w:r>
          </w:p>
        </w:tc>
        <w:tc>
          <w:tcPr>
            <w:tcW w:w="2491" w:type="dxa"/>
          </w:tcPr>
          <w:p w14:paraId="388F5966" w14:textId="60B0D2F6" w:rsidR="00D4111A" w:rsidRPr="004845E4" w:rsidRDefault="00D4111A" w:rsidP="00AD5A93">
            <w:pPr>
              <w:jc w:val="center"/>
              <w:rPr>
                <w:lang w:eastAsia="zh-CN"/>
              </w:rPr>
            </w:pPr>
            <w:r w:rsidRPr="004845E4">
              <w:rPr>
                <w:lang w:eastAsia="zh-CN"/>
              </w:rPr>
              <w:t>Support via CDD or single PA</w:t>
            </w:r>
          </w:p>
        </w:tc>
      </w:tr>
    </w:tbl>
    <w:p w14:paraId="7E73609A" w14:textId="77777777" w:rsidR="00D4111A" w:rsidRDefault="00D4111A" w:rsidP="008231D6">
      <w:pPr>
        <w:rPr>
          <w:highlight w:val="yellow"/>
          <w:lang w:eastAsia="zh-CN"/>
        </w:rPr>
      </w:pPr>
    </w:p>
    <w:p w14:paraId="76E67272" w14:textId="67E9B4A5" w:rsidR="008231D6" w:rsidRPr="00232782" w:rsidRDefault="008231D6" w:rsidP="008231D6">
      <w:pPr>
        <w:rPr>
          <w:b/>
          <w:i/>
        </w:rPr>
      </w:pPr>
      <w:r w:rsidRPr="00232782">
        <w:rPr>
          <w:b/>
          <w:i/>
          <w:u w:val="single"/>
        </w:rPr>
        <w:t xml:space="preserve">Proposal </w:t>
      </w:r>
      <w:r w:rsidR="00C62A3E" w:rsidRPr="00232782">
        <w:rPr>
          <w:b/>
          <w:i/>
          <w:u w:val="single"/>
        </w:rPr>
        <w:t>2</w:t>
      </w:r>
      <w:r w:rsidRPr="00232782">
        <w:rPr>
          <w:b/>
          <w:i/>
          <w:u w:val="single"/>
        </w:rPr>
        <w:t>:</w:t>
      </w:r>
      <w:r w:rsidRPr="00232782">
        <w:rPr>
          <w:b/>
          <w:i/>
        </w:rPr>
        <w:t xml:space="preserve"> </w:t>
      </w:r>
      <w:r w:rsidR="00C312AD" w:rsidRPr="00232782">
        <w:rPr>
          <w:b/>
          <w:i/>
        </w:rPr>
        <w:t>F</w:t>
      </w:r>
      <w:r w:rsidR="000C413B" w:rsidRPr="00232782">
        <w:rPr>
          <w:b/>
          <w:i/>
        </w:rPr>
        <w:t xml:space="preserve">or </w:t>
      </w:r>
      <w:r w:rsidR="00DF6F67" w:rsidRPr="00232782">
        <w:rPr>
          <w:b/>
          <w:i/>
        </w:rPr>
        <w:t>PUSCH</w:t>
      </w:r>
      <w:r w:rsidR="000C413B" w:rsidRPr="00232782">
        <w:rPr>
          <w:b/>
          <w:i/>
        </w:rPr>
        <w:t xml:space="preserve"> precoders </w:t>
      </w:r>
      <w:r w:rsidR="009B7EF1" w:rsidRPr="00232782">
        <w:rPr>
          <w:b/>
          <w:i/>
        </w:rPr>
        <w:t>with zeros</w:t>
      </w:r>
      <w:r w:rsidR="000C413B" w:rsidRPr="00232782">
        <w:rPr>
          <w:b/>
          <w:i/>
        </w:rPr>
        <w:t xml:space="preserve"> entries </w:t>
      </w:r>
    </w:p>
    <w:p w14:paraId="525B81F4" w14:textId="6485EF4C" w:rsidR="00FB7BED" w:rsidRPr="00232782" w:rsidRDefault="000C413B" w:rsidP="00B52AF0">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 xml:space="preserve">It is up to UE implementation </w:t>
      </w:r>
      <w:r w:rsidR="00FB7BED" w:rsidRPr="00232782">
        <w:rPr>
          <w:rFonts w:ascii="Times New Roman" w:eastAsia="SimSun" w:hAnsi="Times New Roman"/>
          <w:b/>
          <w:i/>
          <w:sz w:val="20"/>
          <w:szCs w:val="20"/>
        </w:rPr>
        <w:t xml:space="preserve">to </w:t>
      </w:r>
      <w:r w:rsidR="004A47D5" w:rsidRPr="00232782">
        <w:rPr>
          <w:rFonts w:ascii="Times New Roman" w:eastAsia="SimSun" w:hAnsi="Times New Roman"/>
          <w:b/>
          <w:i/>
          <w:sz w:val="20"/>
          <w:szCs w:val="20"/>
        </w:rPr>
        <w:t xml:space="preserve">decide whether and how to </w:t>
      </w:r>
      <w:r w:rsidRPr="00232782">
        <w:rPr>
          <w:rFonts w:ascii="Times New Roman" w:eastAsia="SimSun" w:hAnsi="Times New Roman"/>
          <w:b/>
          <w:i/>
          <w:sz w:val="20"/>
          <w:szCs w:val="20"/>
        </w:rPr>
        <w:t>support full power transmission</w:t>
      </w:r>
      <w:r w:rsidR="00FB7BED" w:rsidRPr="00232782">
        <w:rPr>
          <w:rFonts w:ascii="Times New Roman" w:eastAsia="SimSun" w:hAnsi="Times New Roman"/>
          <w:b/>
          <w:i/>
          <w:sz w:val="20"/>
          <w:szCs w:val="20"/>
        </w:rPr>
        <w:t>.</w:t>
      </w:r>
      <w:r w:rsidRPr="00232782">
        <w:rPr>
          <w:rFonts w:ascii="Times New Roman" w:eastAsia="SimSun" w:hAnsi="Times New Roman"/>
          <w:b/>
          <w:i/>
          <w:sz w:val="20"/>
          <w:szCs w:val="20"/>
        </w:rPr>
        <w:t xml:space="preserve"> </w:t>
      </w:r>
    </w:p>
    <w:p w14:paraId="738A3BD4" w14:textId="61EDF3EF" w:rsidR="00B52AF0" w:rsidRPr="00232782" w:rsidRDefault="00FB7BED" w:rsidP="00B52AF0">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UE is required to maintain</w:t>
      </w:r>
      <w:r w:rsidR="000C413B" w:rsidRPr="00232782">
        <w:rPr>
          <w:rFonts w:ascii="Times New Roman" w:eastAsia="SimSun" w:hAnsi="Times New Roman"/>
          <w:b/>
          <w:i/>
          <w:sz w:val="20"/>
          <w:szCs w:val="20"/>
        </w:rPr>
        <w:t xml:space="preserve"> consistent </w:t>
      </w:r>
      <w:r w:rsidR="0070761D" w:rsidRPr="00232782">
        <w:rPr>
          <w:rFonts w:ascii="Times New Roman" w:eastAsia="SimSun" w:hAnsi="Times New Roman"/>
          <w:b/>
          <w:i/>
          <w:sz w:val="20"/>
          <w:szCs w:val="20"/>
        </w:rPr>
        <w:t xml:space="preserve">PHR </w:t>
      </w:r>
      <w:r w:rsidR="000C413B" w:rsidRPr="00232782">
        <w:rPr>
          <w:rFonts w:ascii="Times New Roman" w:eastAsia="SimSun" w:hAnsi="Times New Roman"/>
          <w:b/>
          <w:i/>
          <w:sz w:val="20"/>
          <w:szCs w:val="20"/>
        </w:rPr>
        <w:t>on different occasions of PUSCH transmissions with same precoder</w:t>
      </w:r>
    </w:p>
    <w:p w14:paraId="7ACEEFCF" w14:textId="2452E0AE" w:rsidR="004F1B26" w:rsidRDefault="00100F7B" w:rsidP="000D2D72">
      <w:pPr>
        <w:pStyle w:val="Heading2"/>
        <w:rPr>
          <w:lang w:eastAsia="zh-CN"/>
        </w:rPr>
      </w:pPr>
      <w:r>
        <w:rPr>
          <w:lang w:eastAsia="zh-CN"/>
        </w:rPr>
        <w:t>SRS</w:t>
      </w:r>
      <w:r w:rsidR="00DB37E0">
        <w:rPr>
          <w:lang w:eastAsia="zh-CN"/>
        </w:rPr>
        <w:t>-</w:t>
      </w:r>
      <w:r>
        <w:rPr>
          <w:lang w:eastAsia="zh-CN"/>
        </w:rPr>
        <w:t xml:space="preserve">related aspects to support full </w:t>
      </w:r>
      <w:r w:rsidR="00DB37E0">
        <w:rPr>
          <w:lang w:eastAsia="zh-CN"/>
        </w:rPr>
        <w:t>transmit</w:t>
      </w:r>
      <w:r>
        <w:rPr>
          <w:lang w:eastAsia="zh-CN"/>
        </w:rPr>
        <w:t xml:space="preserve"> power</w:t>
      </w:r>
    </w:p>
    <w:p w14:paraId="5DCB8131" w14:textId="573605E5" w:rsidR="00144DCB" w:rsidRDefault="004F1B26" w:rsidP="000D2D72">
      <w:pPr>
        <w:rPr>
          <w:lang w:eastAsia="x-none"/>
        </w:rPr>
      </w:pPr>
      <w:r>
        <w:rPr>
          <w:lang w:eastAsia="x-none"/>
        </w:rPr>
        <w:t xml:space="preserve">Given the </w:t>
      </w:r>
      <w:proofErr w:type="spellStart"/>
      <w:r w:rsidR="00D44FDF">
        <w:rPr>
          <w:lang w:eastAsia="x-none"/>
        </w:rPr>
        <w:t>precoding+</w:t>
      </w:r>
      <w:r w:rsidR="009E47F2">
        <w:rPr>
          <w:lang w:eastAsia="x-none"/>
        </w:rPr>
        <w:t>CDD</w:t>
      </w:r>
      <w:proofErr w:type="spellEnd"/>
      <w:r w:rsidR="009E47F2">
        <w:rPr>
          <w:lang w:eastAsia="x-none"/>
        </w:rPr>
        <w:t xml:space="preserve"> </w:t>
      </w:r>
      <w:r w:rsidR="00D44FDF">
        <w:rPr>
          <w:lang w:eastAsia="x-none"/>
        </w:rPr>
        <w:t xml:space="preserve">scheme </w:t>
      </w:r>
      <w:r w:rsidR="009E47F2">
        <w:rPr>
          <w:lang w:eastAsia="x-none"/>
        </w:rPr>
        <w:t>propos</w:t>
      </w:r>
      <w:r w:rsidR="00D44FDF">
        <w:rPr>
          <w:lang w:eastAsia="x-none"/>
        </w:rPr>
        <w:t>ed</w:t>
      </w:r>
      <w:r w:rsidR="009E47F2">
        <w:rPr>
          <w:lang w:eastAsia="x-none"/>
        </w:rPr>
        <w:t xml:space="preserve"> in Section </w:t>
      </w:r>
      <w:r w:rsidR="009E47F2">
        <w:rPr>
          <w:lang w:eastAsia="x-none"/>
        </w:rPr>
        <w:fldChar w:fldCharType="begin"/>
      </w:r>
      <w:r w:rsidR="009E47F2">
        <w:rPr>
          <w:lang w:eastAsia="x-none"/>
        </w:rPr>
        <w:instrText xml:space="preserve"> REF _Ref525130922 \r \h </w:instrText>
      </w:r>
      <w:r w:rsidR="009E47F2">
        <w:rPr>
          <w:lang w:eastAsia="x-none"/>
        </w:rPr>
      </w:r>
      <w:r w:rsidR="009E47F2">
        <w:rPr>
          <w:lang w:eastAsia="x-none"/>
        </w:rPr>
        <w:fldChar w:fldCharType="separate"/>
      </w:r>
      <w:r w:rsidR="000F2DAB">
        <w:rPr>
          <w:lang w:eastAsia="x-none"/>
        </w:rPr>
        <w:t>2.1</w:t>
      </w:r>
      <w:r w:rsidR="009E47F2">
        <w:rPr>
          <w:lang w:eastAsia="x-none"/>
        </w:rPr>
        <w:fldChar w:fldCharType="end"/>
      </w:r>
      <w:r w:rsidR="009E47F2">
        <w:rPr>
          <w:lang w:eastAsia="x-none"/>
        </w:rPr>
        <w:t xml:space="preserve">, </w:t>
      </w:r>
      <w:r w:rsidR="00144DCB">
        <w:rPr>
          <w:lang w:eastAsia="x-none"/>
        </w:rPr>
        <w:t xml:space="preserve">we need to ensure that SRS-based sounding enables the gNB to reconstruct the virtual port. Two options exist: explicit sounding of the virtual port or implicit reconstruction at the gNB based on sounding the individual antenna ports. </w:t>
      </w:r>
    </w:p>
    <w:p w14:paraId="004EFF23" w14:textId="5D832CBA" w:rsidR="001D1B69" w:rsidRDefault="008B0162" w:rsidP="001D1B69">
      <w:pPr>
        <w:keepNext/>
        <w:jc w:val="center"/>
      </w:pPr>
      <w:r>
        <w:object w:dxaOrig="8201" w:dyaOrig="3206" w14:anchorId="25727500">
          <v:shape id="_x0000_i1039" type="#_x0000_t75" style="width:293pt;height:114.45pt" o:ole="">
            <v:imagedata r:id="rId39" o:title=""/>
          </v:shape>
          <o:OLEObject Type="Embed" ProgID="Visio.Drawing.11" ShapeID="_x0000_i1039" DrawAspect="Content" ObjectID="_1602705050" r:id="rId40"/>
        </w:object>
      </w:r>
    </w:p>
    <w:p w14:paraId="4E8CF79C" w14:textId="4026D7DC" w:rsidR="001D1B69" w:rsidRDefault="001D1B69" w:rsidP="001D1B69">
      <w:pPr>
        <w:pStyle w:val="Caption"/>
        <w:jc w:val="center"/>
        <w:rPr>
          <w:lang w:eastAsia="x-none"/>
        </w:rPr>
      </w:pPr>
      <w:r>
        <w:t xml:space="preserve">Figure </w:t>
      </w:r>
      <w:fldSimple w:instr=" SEQ Figure \* ARABIC ">
        <w:r w:rsidR="000F5725">
          <w:rPr>
            <w:noProof/>
          </w:rPr>
          <w:t>4</w:t>
        </w:r>
      </w:fldSimple>
      <w:r>
        <w:t xml:space="preserve"> </w:t>
      </w:r>
      <w:r w:rsidR="008B0162">
        <w:t>Explicit</w:t>
      </w:r>
      <w:r>
        <w:t xml:space="preserve"> sounding of the virtual port</w:t>
      </w:r>
      <w:r w:rsidR="000F5725">
        <w:t xml:space="preserve">. UE is assumed to have 4 </w:t>
      </w:r>
      <w:proofErr w:type="spellStart"/>
      <w:r w:rsidR="000F5725">
        <w:t>tx</w:t>
      </w:r>
      <w:proofErr w:type="spellEnd"/>
      <w:r w:rsidR="000F5725">
        <w:t xml:space="preserve">. antennas and pairwise coherent. </w:t>
      </w:r>
      <w:r w:rsidR="008B0162">
        <w:t xml:space="preserve">[a b c </w:t>
      </w:r>
      <w:proofErr w:type="gramStart"/>
      <w:r w:rsidR="008B0162">
        <w:t>d]</w:t>
      </w:r>
      <w:r w:rsidR="008B0162" w:rsidRPr="008B0162">
        <w:rPr>
          <w:rFonts w:ascii="Times New Roman Bold" w:hAnsi="Times New Roman Bold"/>
          <w:vertAlign w:val="superscript"/>
        </w:rPr>
        <w:t>T</w:t>
      </w:r>
      <w:proofErr w:type="gramEnd"/>
      <w:r w:rsidR="008B0162">
        <w:t xml:space="preserve"> is the precoder and </w:t>
      </w:r>
      <m:oMath>
        <m:r>
          <m:rPr>
            <m:sty m:val="bi"/>
          </m:rPr>
          <w:rPr>
            <w:rFonts w:ascii="Cambria Math" w:hAnsi="Cambria Math"/>
          </w:rPr>
          <m:t>τ</m:t>
        </m:r>
      </m:oMath>
      <w:r w:rsidR="008B0162">
        <w:t xml:space="preserve"> indicates the delay used for CDD.</w:t>
      </w:r>
    </w:p>
    <w:p w14:paraId="556DC5E1" w14:textId="1B4FEE57" w:rsidR="00D44FDF" w:rsidRDefault="00144DCB" w:rsidP="000D2D72">
      <w:pPr>
        <w:rPr>
          <w:lang w:eastAsia="x-none"/>
        </w:rPr>
      </w:pPr>
      <w:r>
        <w:rPr>
          <w:lang w:eastAsia="x-none"/>
        </w:rPr>
        <w:t xml:space="preserve">Given the typical sequence of operations wherein SRS is sounded first in uplink, followed by UL grant transmission that includes the TPMI and MCS to use for a subsequent PUSCH transmission, it is easy to see that this sequence precludes explicitly sounding the virtual port --- lack of knowledge of the TPMI at the time of SRS sounding makes it impossible to sound the virtual port. Additionally, the lack of coherence </w:t>
      </w:r>
      <w:r w:rsidR="001D1B69">
        <w:rPr>
          <w:lang w:eastAsia="x-none"/>
        </w:rPr>
        <w:t>between the antenna ports further dilutes the value of explicitly sounding the virtual port.</w:t>
      </w:r>
    </w:p>
    <w:p w14:paraId="175FC07A" w14:textId="55C384FD" w:rsidR="008B0162" w:rsidRDefault="008B0162" w:rsidP="000D2D72">
      <w:pPr>
        <w:rPr>
          <w:lang w:eastAsia="x-none"/>
        </w:rPr>
      </w:pPr>
      <w:r>
        <w:rPr>
          <w:lang w:eastAsia="x-none"/>
        </w:rPr>
        <w:t>As an alternate, we propose to instead sound the original antenna ports as they are, but with the additional delay corresponding to the usage of CDD. Figure</w:t>
      </w:r>
      <w:r w:rsidR="000F5725">
        <w:rPr>
          <w:lang w:eastAsia="x-none"/>
        </w:rPr>
        <w:t>s</w:t>
      </w:r>
      <w:r>
        <w:rPr>
          <w:lang w:eastAsia="x-none"/>
        </w:rPr>
        <w:t xml:space="preserve"> 5</w:t>
      </w:r>
      <w:r w:rsidR="000F5725">
        <w:rPr>
          <w:lang w:eastAsia="x-none"/>
        </w:rPr>
        <w:t xml:space="preserve"> </w:t>
      </w:r>
      <w:r>
        <w:rPr>
          <w:lang w:eastAsia="x-none"/>
        </w:rPr>
        <w:t>show</w:t>
      </w:r>
      <w:r w:rsidR="00FE4F70">
        <w:rPr>
          <w:lang w:eastAsia="x-none"/>
        </w:rPr>
        <w:t>s</w:t>
      </w:r>
      <w:r>
        <w:rPr>
          <w:lang w:eastAsia="x-none"/>
        </w:rPr>
        <w:t xml:space="preserve"> how the individual ports are sounded for the scenario considered in Figure 4.</w:t>
      </w:r>
    </w:p>
    <w:p w14:paraId="153C13D5" w14:textId="77777777" w:rsidR="008B0162" w:rsidRDefault="008B0162" w:rsidP="008B0162">
      <w:pPr>
        <w:keepNext/>
        <w:jc w:val="center"/>
      </w:pPr>
      <w:r>
        <w:object w:dxaOrig="4736" w:dyaOrig="956" w14:anchorId="1C5F8CD5">
          <v:shape id="_x0000_i1040" type="#_x0000_t75" style="width:198.1pt;height:40.35pt" o:ole="">
            <v:imagedata r:id="rId41" o:title=""/>
          </v:shape>
          <o:OLEObject Type="Embed" ProgID="Visio.Drawing.11" ShapeID="_x0000_i1040" DrawAspect="Content" ObjectID="_1602705051" r:id="rId42"/>
        </w:object>
      </w:r>
    </w:p>
    <w:p w14:paraId="70777617" w14:textId="5DB0F604" w:rsidR="008B0162" w:rsidRDefault="008B0162" w:rsidP="008B0162">
      <w:pPr>
        <w:pStyle w:val="Caption"/>
        <w:jc w:val="center"/>
        <w:rPr>
          <w:lang w:eastAsia="x-none"/>
        </w:rPr>
      </w:pPr>
      <w:r>
        <w:t xml:space="preserve">Figure </w:t>
      </w:r>
      <w:fldSimple w:instr=" SEQ Figure \* ARABIC ">
        <w:r w:rsidR="000F5725">
          <w:rPr>
            <w:noProof/>
          </w:rPr>
          <w:t>5</w:t>
        </w:r>
      </w:fldSimple>
      <w:r>
        <w:t xml:space="preserve"> Sounding individual antenna ports with additional delay on </w:t>
      </w:r>
      <w:r w:rsidR="000F5725">
        <w:t>the second pair of</w:t>
      </w:r>
      <w:r>
        <w:t xml:space="preserve"> ports to reflect usage of CDD</w:t>
      </w:r>
      <w:r w:rsidR="000F5725">
        <w:t xml:space="preserve">. UE is assumed to have 4 pairwise-coherent </w:t>
      </w:r>
      <w:proofErr w:type="spellStart"/>
      <w:r w:rsidR="000F5725">
        <w:t>tx</w:t>
      </w:r>
      <w:proofErr w:type="spellEnd"/>
      <w:r w:rsidR="000F5725">
        <w:t>. antennas.</w:t>
      </w:r>
    </w:p>
    <w:p w14:paraId="787BD1EF" w14:textId="4131B52F" w:rsidR="001D1B69" w:rsidRDefault="001D1B69" w:rsidP="000D2D72">
      <w:pPr>
        <w:rPr>
          <w:lang w:eastAsia="x-none"/>
        </w:rPr>
      </w:pPr>
    </w:p>
    <w:p w14:paraId="2B00B38D" w14:textId="2052CAB3" w:rsidR="001D1B69" w:rsidRDefault="00436F3D" w:rsidP="000D2D72">
      <w:pPr>
        <w:rPr>
          <w:lang w:eastAsia="x-none"/>
        </w:rPr>
      </w:pPr>
      <w:r>
        <w:rPr>
          <w:lang w:eastAsia="x-none"/>
        </w:rPr>
        <w:t>To understand how the gNB can make use of these modified SRS ports, consider the scenario presented in Figure 6 where we consider a UE with 2 noncoherent antennas powered by a 20dBm PA each.</w:t>
      </w:r>
    </w:p>
    <w:p w14:paraId="7CC60841" w14:textId="77777777" w:rsidR="000F5725" w:rsidRDefault="000F5725" w:rsidP="000F5725">
      <w:pPr>
        <w:keepNext/>
        <w:jc w:val="center"/>
      </w:pPr>
      <w:r>
        <w:object w:dxaOrig="2216" w:dyaOrig="955" w14:anchorId="2CA28F21">
          <v:shape id="_x0000_i1041" type="#_x0000_t75" style="width:111.1pt;height:47.45pt" o:ole="">
            <v:imagedata r:id="rId43" o:title=""/>
          </v:shape>
          <o:OLEObject Type="Embed" ProgID="Visio.Drawing.11" ShapeID="_x0000_i1041" DrawAspect="Content" ObjectID="_1602705052" r:id="rId44"/>
        </w:object>
      </w:r>
    </w:p>
    <w:p w14:paraId="722DFA97" w14:textId="678A610F" w:rsidR="00144DCB" w:rsidRDefault="000F5725" w:rsidP="000F5725">
      <w:pPr>
        <w:pStyle w:val="Caption"/>
        <w:jc w:val="center"/>
        <w:rPr>
          <w:lang w:eastAsia="x-none"/>
        </w:rPr>
      </w:pPr>
      <w:r>
        <w:t xml:space="preserve">Figure </w:t>
      </w:r>
      <w:fldSimple w:instr=" SEQ Figure \* ARABIC ">
        <w:r>
          <w:rPr>
            <w:noProof/>
          </w:rPr>
          <w:t>6</w:t>
        </w:r>
      </w:fldSimple>
      <w:r>
        <w:t xml:space="preserve"> UE is assumed to have 2 non-coherent </w:t>
      </w:r>
      <w:proofErr w:type="spellStart"/>
      <w:r>
        <w:t>tx</w:t>
      </w:r>
      <w:proofErr w:type="spellEnd"/>
      <w:r>
        <w:t xml:space="preserve">. antennas. Individual antenna ports are sounded with additional delay on the second port to reflect usage of CDD. </w:t>
      </w:r>
    </w:p>
    <w:p w14:paraId="6F9233C5" w14:textId="77777777" w:rsidR="00144DCB" w:rsidRDefault="00144DCB" w:rsidP="000D2D72">
      <w:pPr>
        <w:rPr>
          <w:lang w:eastAsia="x-none"/>
        </w:rPr>
      </w:pPr>
    </w:p>
    <w:p w14:paraId="204FB18F" w14:textId="521B9628" w:rsidR="00CF1EF6" w:rsidRDefault="00CF1EF6" w:rsidP="000D2D72">
      <w:r>
        <w:rPr>
          <w:lang w:eastAsia="x-none"/>
        </w:rPr>
        <w:t>With S-CDD</w:t>
      </w:r>
      <w:r w:rsidR="00FE4F70">
        <w:rPr>
          <w:lang w:eastAsia="x-none"/>
        </w:rPr>
        <w:t xml:space="preserve"> as an option</w:t>
      </w:r>
      <w:r>
        <w:rPr>
          <w:lang w:eastAsia="x-none"/>
        </w:rPr>
        <w:t xml:space="preserve">, there are three potential </w:t>
      </w:r>
      <w:r w:rsidR="00DA6518">
        <w:rPr>
          <w:lang w:eastAsia="x-none"/>
        </w:rPr>
        <w:t xml:space="preserve">rank 1 </w:t>
      </w:r>
      <w:r>
        <w:rPr>
          <w:lang w:eastAsia="x-none"/>
        </w:rPr>
        <w:t>TPMIs</w:t>
      </w:r>
      <w:r w:rsidR="00FE4F70">
        <w:rPr>
          <w:lang w:eastAsia="x-none"/>
        </w:rPr>
        <w:t xml:space="preserve"> for the gNB to choose from:</w:t>
      </w:r>
      <w:r>
        <w:rPr>
          <w:lang w:eastAsia="x-none"/>
        </w:rPr>
        <w:t xml:space="preserve"> </w:t>
      </w:r>
      <w:r w:rsidR="00780C52" w:rsidRPr="00724D0D">
        <w:rPr>
          <w:position w:val="-14"/>
        </w:rPr>
        <w:object w:dxaOrig="1880" w:dyaOrig="440" w14:anchorId="5E219B76">
          <v:shape id="_x0000_i1042" type="#_x0000_t75" style="width:94.45pt;height:22.45pt" o:ole="">
            <v:imagedata r:id="rId45" o:title=""/>
          </v:shape>
          <o:OLEObject Type="Embed" ProgID="Equation.DSMT4" ShapeID="_x0000_i1042" DrawAspect="Content" ObjectID="_1602705053" r:id="rId46"/>
        </w:object>
      </w:r>
      <w:r>
        <w:t xml:space="preserve"> </w:t>
      </w:r>
      <w:r w:rsidR="00FE4F70">
        <w:t xml:space="preserve">. The last TPMI requires using </w:t>
      </w:r>
      <w:r>
        <w:t xml:space="preserve">S-CDD </w:t>
      </w:r>
      <w:r w:rsidR="00FE4F70">
        <w:t xml:space="preserve">to be </w:t>
      </w:r>
      <w:r>
        <w:t xml:space="preserve">applied </w:t>
      </w:r>
      <w:r w:rsidR="00FE4F70">
        <w:t>a</w:t>
      </w:r>
      <w:r>
        <w:t xml:space="preserve">cross the two </w:t>
      </w:r>
      <w:proofErr w:type="gramStart"/>
      <w:r w:rsidR="00FE4F70">
        <w:t>noncoherent</w:t>
      </w:r>
      <w:r>
        <w:t xml:space="preserve"> </w:t>
      </w:r>
      <w:r w:rsidR="00FE4F70">
        <w:t xml:space="preserve"> </w:t>
      </w:r>
      <w:proofErr w:type="spellStart"/>
      <w:r w:rsidR="00FE4F70">
        <w:t>tx</w:t>
      </w:r>
      <w:proofErr w:type="spellEnd"/>
      <w:proofErr w:type="gramEnd"/>
      <w:r w:rsidR="00FE4F70">
        <w:t>. chains as discussed in Section 2.1.1</w:t>
      </w:r>
      <w:r>
        <w:t xml:space="preserve">. </w:t>
      </w:r>
      <w:r w:rsidR="00EE0243">
        <w:t xml:space="preserve">Focusing on a single tone </w:t>
      </w:r>
      <m:oMath>
        <m:r>
          <w:rPr>
            <w:rFonts w:ascii="Cambria Math" w:hAnsi="Cambria Math"/>
          </w:rPr>
          <m:t>k</m:t>
        </m:r>
      </m:oMath>
      <w:r w:rsidR="00EE0243">
        <w:t xml:space="preserve">, denote the channel measured on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EE0243">
        <w:t xml:space="preserve"> as </w:t>
      </w:r>
      <m:oMath>
        <m:sSub>
          <m:sSubPr>
            <m:ctrlPr>
              <w:rPr>
                <w:rFonts w:ascii="Cambria Math" w:hAnsi="Cambria Math"/>
                <w:i/>
              </w:rPr>
            </m:ctrlPr>
          </m:sSubPr>
          <m:e>
            <m:r>
              <w:rPr>
                <w:rFonts w:ascii="Cambria Math" w:hAnsi="Cambria Math"/>
              </w:rPr>
              <m:t>h</m:t>
            </m:r>
          </m:e>
          <m:sub>
            <m:r>
              <w:rPr>
                <w:rFonts w:ascii="Cambria Math" w:hAnsi="Cambria Math"/>
              </w:rPr>
              <m:t>0k</m:t>
            </m:r>
          </m:sub>
        </m:sSub>
      </m:oMath>
      <w:r w:rsidR="00EE0243">
        <w:t xml:space="preserve"> and the </w:t>
      </w:r>
      <w:r w:rsidR="0007255A">
        <w:t xml:space="preserve">channel from the second port </w:t>
      </w:r>
      <w:r w:rsidR="00EE0243">
        <w:t xml:space="preserve">as </w:t>
      </w:r>
      <m:oMath>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oMath>
      <w:r w:rsidR="00EE0243">
        <w:t xml:space="preserve"> , where the additional phase offset reflects the delayed sounding</w:t>
      </w:r>
      <w:r w:rsidR="0007255A">
        <w:t xml:space="preserve">. </w:t>
      </w:r>
      <w:r w:rsidR="0034744E">
        <w:t xml:space="preserve">A virtual SRS port which matches the precoder </w:t>
      </w:r>
      <w:r w:rsidR="00A9368B" w:rsidRPr="00724D0D">
        <w:rPr>
          <w:position w:val="-14"/>
        </w:rPr>
        <w:object w:dxaOrig="560" w:dyaOrig="440" w14:anchorId="72B56A43">
          <v:shape id="_x0000_i1043" type="#_x0000_t75" style="width:28.3pt;height:22.45pt" o:ole="">
            <v:imagedata r:id="rId47" o:title=""/>
          </v:shape>
          <o:OLEObject Type="Embed" ProgID="Equation.DSMT4" ShapeID="_x0000_i1043" DrawAspect="Content" ObjectID="_1602705054" r:id="rId48"/>
        </w:object>
      </w:r>
      <w:r w:rsidR="0034744E">
        <w:t xml:space="preserve">can be </w:t>
      </w:r>
      <w:r w:rsidR="00005B6F">
        <w:t>synthesized</w:t>
      </w:r>
      <w:r w:rsidR="0034744E">
        <w:t xml:space="preserve"> at </w:t>
      </w:r>
      <w:r w:rsidR="00EE0243">
        <w:t>g</w:t>
      </w:r>
      <w:r w:rsidR="0034744E">
        <w:t>NB by</w:t>
      </w:r>
      <w:r w:rsidR="00EE0243">
        <w:t xml:space="preserve"> </w:t>
      </w:r>
      <m:oMath>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oMath>
      <w:r w:rsidR="00EE0243">
        <w:t xml:space="preserve">, where the additional phase </w:t>
      </w:r>
      <m:oMath>
        <m:r>
          <w:rPr>
            <w:rFonts w:ascii="Cambria Math" w:hAnsi="Cambria Math"/>
          </w:rPr>
          <m:t xml:space="preserve">ϕ </m:t>
        </m:r>
      </m:oMath>
      <w:r w:rsidR="00EE0243">
        <w:t>is added to reflect the fact that the two ports are non-coherent</w:t>
      </w:r>
      <w:r w:rsidR="0034744E">
        <w:t xml:space="preserve">. By </w:t>
      </w:r>
      <w:r w:rsidR="00EE0243">
        <w:t>selecting</w:t>
      </w:r>
      <w:r w:rsidR="0034744E">
        <w:t xml:space="preserve"> the best channel among</w:t>
      </w:r>
      <w:r w:rsidR="00450669">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0k</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jϕ</m:t>
                </m:r>
              </m:sup>
            </m:sSup>
            <m:sSub>
              <m:sSubPr>
                <m:ctrlPr>
                  <w:rPr>
                    <w:rFonts w:ascii="Cambria Math" w:hAnsi="Cambria Math"/>
                    <w:i/>
                  </w:rPr>
                </m:ctrlPr>
              </m:sSubPr>
              <m:e>
                <m:r>
                  <w:rPr>
                    <w:rFonts w:ascii="Cambria Math" w:hAnsi="Cambria Math"/>
                  </w:rPr>
                  <m:t>(h</m:t>
                </m:r>
              </m:e>
              <m:sub>
                <m:r>
                  <w:rPr>
                    <w:rFonts w:ascii="Cambria Math" w:hAnsi="Cambria Math"/>
                  </w:rPr>
                  <m:t>1k</m:t>
                </m:r>
              </m:sub>
            </m:sSub>
            <m:sSup>
              <m:sSupPr>
                <m:ctrlPr>
                  <w:rPr>
                    <w:rFonts w:ascii="Cambria Math" w:hAnsi="Cambria Math"/>
                    <w:i/>
                  </w:rPr>
                </m:ctrlPr>
              </m:sSupPr>
              <m:e>
                <m:r>
                  <w:rPr>
                    <w:rFonts w:ascii="Cambria Math" w:hAnsi="Cambria Math"/>
                  </w:rPr>
                  <m:t>e</m:t>
                </m:r>
              </m:e>
              <m:sup>
                <m:r>
                  <w:rPr>
                    <w:rFonts w:ascii="Cambria Math" w:hAnsi="Cambria Math"/>
                  </w:rPr>
                  <m:t>j2πθk</m:t>
                </m:r>
              </m:sup>
            </m:sSup>
            <m:r>
              <w:rPr>
                <w:rFonts w:ascii="Cambria Math" w:hAnsi="Cambria Math"/>
              </w:rPr>
              <m:t>)</m:t>
            </m:r>
          </m:e>
        </m:d>
      </m:oMath>
      <w:r w:rsidR="00450669">
        <w:t xml:space="preserve"> g</w:t>
      </w:r>
      <w:r w:rsidR="0034744E">
        <w:t xml:space="preserve">NB selects </w:t>
      </w:r>
      <w:r w:rsidR="00450669">
        <w:t xml:space="preserve">the best </w:t>
      </w:r>
      <w:r w:rsidR="0034744E">
        <w:t xml:space="preserve">TPMI among </w:t>
      </w:r>
      <w:r w:rsidR="00005B6F" w:rsidRPr="00005B6F">
        <w:rPr>
          <w:position w:val="-14"/>
        </w:rPr>
        <w:object w:dxaOrig="1880" w:dyaOrig="440" w14:anchorId="1431F28E">
          <v:shape id="_x0000_i1044" type="#_x0000_t75" style="width:94.45pt;height:22.45pt" o:ole="">
            <v:imagedata r:id="rId45" o:title=""/>
          </v:shape>
          <o:OLEObject Type="Embed" ProgID="Equation.DSMT4" ShapeID="_x0000_i1044" DrawAspect="Content" ObjectID="_1602705055" r:id="rId49"/>
        </w:object>
      </w:r>
      <w:r w:rsidR="0034744E" w:rsidRPr="00005B6F">
        <w:t xml:space="preserve">. </w:t>
      </w:r>
      <w:r w:rsidR="006A3B30">
        <w:t>Note that since precoders are chosen to only span a coherent set of antennas, adding delay to SRS ports has no impact on precoder selection.</w:t>
      </w:r>
    </w:p>
    <w:p w14:paraId="4B37E24E" w14:textId="7503A8C8" w:rsidR="00CF1EF6" w:rsidRDefault="00450669" w:rsidP="00450669">
      <w:r>
        <w:t>An additional advantage of this approach to sounding SRS is that the current framework provided by NR Rel. 15 for SRS sounding via SRS resource sets and SRS resources can continue to be used with no additional changes.</w:t>
      </w:r>
    </w:p>
    <w:p w14:paraId="32186E08" w14:textId="5F8D80F3" w:rsidR="00417B71" w:rsidRDefault="00417B71" w:rsidP="00417B71">
      <w:pPr>
        <w:rPr>
          <w:b/>
          <w:i/>
          <w:u w:val="single"/>
        </w:rPr>
      </w:pPr>
      <w:r>
        <w:t xml:space="preserve">In summary, </w:t>
      </w:r>
      <w:r w:rsidR="00224339">
        <w:t>b</w:t>
      </w:r>
      <w:r w:rsidRPr="00417B71">
        <w:t>ased</w:t>
      </w:r>
      <w:r>
        <w:t xml:space="preserve"> on the above observation</w:t>
      </w:r>
      <w:r w:rsidR="00CF6B46">
        <w:t>s</w:t>
      </w:r>
      <w:r>
        <w:t xml:space="preserve">, no additional SRS resource or SRS resource set need to be added in </w:t>
      </w:r>
      <w:r w:rsidR="00CF6B46">
        <w:t xml:space="preserve">NR </w:t>
      </w:r>
      <w:r>
        <w:t xml:space="preserve">Rel-16 to support </w:t>
      </w:r>
      <w:r w:rsidR="00CF6B46">
        <w:t xml:space="preserve">the precoding + </w:t>
      </w:r>
      <w:r>
        <w:t xml:space="preserve">CDD scheme on PUSCH for </w:t>
      </w:r>
      <w:r w:rsidR="00224339">
        <w:t>full power transmission with non-coherent or partially coherent antennas</w:t>
      </w:r>
      <w:r w:rsidR="000B2A1A">
        <w:t>.</w:t>
      </w:r>
    </w:p>
    <w:p w14:paraId="7BD6DD83" w14:textId="0287AF38" w:rsidR="00224339" w:rsidRDefault="009E0A63" w:rsidP="00224339">
      <w:pPr>
        <w:rPr>
          <w:b/>
          <w:bCs/>
          <w:i/>
          <w:iCs/>
        </w:rPr>
      </w:pPr>
      <w:r w:rsidRPr="00D17550">
        <w:rPr>
          <w:b/>
          <w:i/>
          <w:u w:val="single"/>
        </w:rPr>
        <w:t>O</w:t>
      </w:r>
      <w:r w:rsidR="00FB1A78" w:rsidRPr="00D17550">
        <w:rPr>
          <w:b/>
          <w:i/>
          <w:u w:val="single"/>
        </w:rPr>
        <w:t>bservation</w:t>
      </w:r>
      <w:r w:rsidR="00940313" w:rsidRPr="00D17550">
        <w:rPr>
          <w:b/>
          <w:i/>
          <w:u w:val="single"/>
        </w:rPr>
        <w:t xml:space="preserve"> </w:t>
      </w:r>
      <w:r w:rsidRPr="00D17550">
        <w:rPr>
          <w:b/>
          <w:i/>
          <w:u w:val="single"/>
        </w:rPr>
        <w:t>1</w:t>
      </w:r>
      <w:r w:rsidR="00417B71" w:rsidRPr="00D17550">
        <w:rPr>
          <w:b/>
          <w:i/>
          <w:u w:val="single"/>
        </w:rPr>
        <w:t>:</w:t>
      </w:r>
      <w:r w:rsidR="00417B71" w:rsidRPr="00224339">
        <w:rPr>
          <w:b/>
          <w:i/>
        </w:rPr>
        <w:t xml:space="preserve"> </w:t>
      </w:r>
      <w:r w:rsidR="001F3218">
        <w:rPr>
          <w:b/>
          <w:i/>
        </w:rPr>
        <w:t xml:space="preserve">To support full power PUSCH transmission with noncoherent or partially coherent antennas, </w:t>
      </w:r>
      <w:r w:rsidR="00FB1A78">
        <w:rPr>
          <w:b/>
          <w:bCs/>
          <w:i/>
          <w:iCs/>
        </w:rPr>
        <w:t>there is no need to define</w:t>
      </w:r>
      <w:r w:rsidR="00224339" w:rsidRPr="00224339">
        <w:rPr>
          <w:b/>
          <w:bCs/>
          <w:i/>
          <w:iCs/>
        </w:rPr>
        <w:t xml:space="preserve"> new SRS </w:t>
      </w:r>
      <w:r w:rsidR="0080019F">
        <w:rPr>
          <w:b/>
          <w:bCs/>
          <w:i/>
          <w:iCs/>
        </w:rPr>
        <w:t>ports</w:t>
      </w:r>
      <w:r w:rsidR="00224339" w:rsidRPr="00224339">
        <w:rPr>
          <w:b/>
          <w:bCs/>
          <w:i/>
          <w:iCs/>
        </w:rPr>
        <w:t xml:space="preserve"> for</w:t>
      </w:r>
      <w:r w:rsidR="00480959">
        <w:rPr>
          <w:b/>
          <w:bCs/>
          <w:i/>
          <w:iCs/>
        </w:rPr>
        <w:t xml:space="preserve"> the</w:t>
      </w:r>
      <w:r w:rsidR="00224339" w:rsidRPr="00224339">
        <w:rPr>
          <w:b/>
          <w:bCs/>
          <w:i/>
          <w:iCs/>
        </w:rPr>
        <w:t xml:space="preserve"> </w:t>
      </w:r>
      <w:r w:rsidR="00224339">
        <w:rPr>
          <w:b/>
          <w:bCs/>
          <w:i/>
          <w:iCs/>
        </w:rPr>
        <w:t>allowed new</w:t>
      </w:r>
      <w:r w:rsidR="0080019F">
        <w:rPr>
          <w:b/>
          <w:bCs/>
          <w:i/>
          <w:iCs/>
        </w:rPr>
        <w:t xml:space="preserve"> PUSCH</w:t>
      </w:r>
      <w:r w:rsidR="00224339">
        <w:rPr>
          <w:b/>
          <w:bCs/>
          <w:i/>
          <w:iCs/>
        </w:rPr>
        <w:t xml:space="preserve"> </w:t>
      </w:r>
      <w:r w:rsidR="005D42E6">
        <w:rPr>
          <w:b/>
          <w:bCs/>
          <w:i/>
          <w:iCs/>
        </w:rPr>
        <w:t>ports</w:t>
      </w:r>
      <w:r w:rsidR="00224339">
        <w:rPr>
          <w:b/>
          <w:bCs/>
          <w:i/>
          <w:iCs/>
        </w:rPr>
        <w:t xml:space="preserve"> </w:t>
      </w:r>
      <w:r w:rsidR="00224339" w:rsidRPr="00F301A8">
        <w:rPr>
          <w:b/>
          <w:bCs/>
          <w:i/>
          <w:iCs/>
        </w:rPr>
        <w:t xml:space="preserve">with </w:t>
      </w:r>
      <w:r w:rsidR="005C2F50">
        <w:rPr>
          <w:b/>
          <w:bCs/>
          <w:i/>
          <w:iCs/>
        </w:rPr>
        <w:t>small cyclic or linear delay</w:t>
      </w:r>
      <w:r w:rsidR="00224339" w:rsidRPr="00224339">
        <w:rPr>
          <w:b/>
          <w:bCs/>
          <w:i/>
          <w:iCs/>
        </w:rPr>
        <w:t>.</w:t>
      </w:r>
      <w:r w:rsidR="00224339">
        <w:rPr>
          <w:b/>
          <w:bCs/>
          <w:i/>
          <w:iCs/>
        </w:rPr>
        <w:t xml:space="preserve"> </w:t>
      </w:r>
    </w:p>
    <w:p w14:paraId="0E4268BB" w14:textId="66233375" w:rsidR="006B00E7" w:rsidRPr="00957F81" w:rsidRDefault="00FB1A78" w:rsidP="00FB1A78">
      <w:pPr>
        <w:rPr>
          <w:b/>
          <w:bCs/>
          <w:i/>
          <w:iCs/>
        </w:rPr>
      </w:pPr>
      <w:r w:rsidRPr="00D971C6">
        <w:rPr>
          <w:b/>
          <w:i/>
          <w:u w:val="single"/>
        </w:rPr>
        <w:t>Proposal 3:</w:t>
      </w:r>
      <w:r>
        <w:rPr>
          <w:b/>
          <w:bCs/>
          <w:i/>
          <w:iCs/>
        </w:rPr>
        <w:t xml:space="preserve"> </w:t>
      </w:r>
      <w:r w:rsidR="00A00944" w:rsidRPr="00FB1A78">
        <w:rPr>
          <w:b/>
          <w:i/>
        </w:rPr>
        <w:t xml:space="preserve">To sound </w:t>
      </w:r>
      <w:r w:rsidR="00B6073D">
        <w:rPr>
          <w:b/>
          <w:bCs/>
          <w:i/>
          <w:iCs/>
        </w:rPr>
        <w:t>for</w:t>
      </w:r>
      <w:r w:rsidR="00A00944" w:rsidRPr="00FB1A78">
        <w:rPr>
          <w:b/>
          <w:bCs/>
          <w:i/>
          <w:iCs/>
        </w:rPr>
        <w:t xml:space="preserve"> </w:t>
      </w:r>
      <w:r>
        <w:rPr>
          <w:b/>
          <w:bCs/>
          <w:i/>
          <w:iCs/>
        </w:rPr>
        <w:t xml:space="preserve">PUSCH </w:t>
      </w:r>
      <w:r w:rsidR="00B6073D">
        <w:rPr>
          <w:b/>
          <w:bCs/>
          <w:i/>
          <w:iCs/>
        </w:rPr>
        <w:t xml:space="preserve">with </w:t>
      </w:r>
      <w:r w:rsidR="00A00944">
        <w:rPr>
          <w:b/>
          <w:i/>
        </w:rPr>
        <w:t xml:space="preserve">the </w:t>
      </w:r>
      <w:r w:rsidR="00B6073D">
        <w:rPr>
          <w:b/>
          <w:bCs/>
          <w:i/>
          <w:iCs/>
        </w:rPr>
        <w:t>allowed precoders in Proposal 1</w:t>
      </w:r>
      <w:r w:rsidR="00A00944" w:rsidRPr="00FB1A78">
        <w:rPr>
          <w:b/>
          <w:i/>
        </w:rPr>
        <w:t xml:space="preserve">, </w:t>
      </w:r>
      <w:r w:rsidR="00443BC8" w:rsidRPr="00EE44A0">
        <w:rPr>
          <w:b/>
          <w:bCs/>
          <w:i/>
          <w:iCs/>
        </w:rPr>
        <w:t>UE transparently appl</w:t>
      </w:r>
      <w:r w:rsidR="00C61061">
        <w:rPr>
          <w:b/>
          <w:bCs/>
          <w:i/>
          <w:iCs/>
        </w:rPr>
        <w:t>ies</w:t>
      </w:r>
      <w:r w:rsidR="00443BC8" w:rsidRPr="00EE44A0">
        <w:rPr>
          <w:b/>
          <w:bCs/>
          <w:i/>
          <w:iCs/>
        </w:rPr>
        <w:t xml:space="preserve"> </w:t>
      </w:r>
      <w:r w:rsidR="00A00944" w:rsidRPr="00EE44A0">
        <w:rPr>
          <w:b/>
          <w:bCs/>
          <w:i/>
          <w:iCs/>
        </w:rPr>
        <w:t>a small cyclic or linear delay to a subset of existing SRS ports</w:t>
      </w:r>
      <w:r w:rsidR="00443BC8" w:rsidRPr="00EE44A0">
        <w:rPr>
          <w:b/>
          <w:bCs/>
          <w:i/>
          <w:iCs/>
        </w:rPr>
        <w:t xml:space="preserve"> defined for codebook</w:t>
      </w:r>
      <w:r w:rsidR="003D7272">
        <w:rPr>
          <w:b/>
          <w:bCs/>
          <w:i/>
          <w:iCs/>
        </w:rPr>
        <w:t>-</w:t>
      </w:r>
      <w:r w:rsidR="00443BC8" w:rsidRPr="00EE44A0">
        <w:rPr>
          <w:b/>
          <w:bCs/>
          <w:i/>
          <w:iCs/>
        </w:rPr>
        <w:t xml:space="preserve">based PUSCH. </w:t>
      </w:r>
      <w:r w:rsidR="002B17B0" w:rsidRPr="00957F81">
        <w:rPr>
          <w:b/>
          <w:bCs/>
          <w:i/>
          <w:iCs/>
        </w:rPr>
        <w:t>The same</w:t>
      </w:r>
      <w:r w:rsidR="006B00E7" w:rsidRPr="00957F81">
        <w:rPr>
          <w:b/>
          <w:bCs/>
          <w:i/>
          <w:iCs/>
        </w:rPr>
        <w:t xml:space="preserve"> amount of delay </w:t>
      </w:r>
      <w:r w:rsidR="002B17B0" w:rsidRPr="00957F81">
        <w:rPr>
          <w:b/>
          <w:bCs/>
          <w:i/>
          <w:iCs/>
        </w:rPr>
        <w:t xml:space="preserve">is </w:t>
      </w:r>
      <w:r w:rsidR="00A05120" w:rsidRPr="00957F81">
        <w:rPr>
          <w:b/>
          <w:bCs/>
          <w:i/>
          <w:iCs/>
        </w:rPr>
        <w:t xml:space="preserve">applied </w:t>
      </w:r>
      <w:r w:rsidR="002B17B0" w:rsidRPr="00957F81">
        <w:rPr>
          <w:b/>
          <w:bCs/>
          <w:i/>
          <w:iCs/>
        </w:rPr>
        <w:t xml:space="preserve">in SRS sounding and </w:t>
      </w:r>
      <w:r w:rsidR="00957F81">
        <w:rPr>
          <w:b/>
          <w:bCs/>
          <w:i/>
          <w:iCs/>
        </w:rPr>
        <w:t xml:space="preserve">corresponding </w:t>
      </w:r>
      <w:r w:rsidR="002B17B0" w:rsidRPr="00957F81">
        <w:rPr>
          <w:b/>
          <w:bCs/>
          <w:i/>
          <w:iCs/>
        </w:rPr>
        <w:t>PUSCH transmission</w:t>
      </w:r>
      <w:r w:rsidR="00957F81" w:rsidRPr="00957F81">
        <w:rPr>
          <w:b/>
          <w:bCs/>
          <w:i/>
          <w:iCs/>
        </w:rPr>
        <w:t>.</w:t>
      </w:r>
      <w:r w:rsidR="00A05120" w:rsidRPr="00957F81">
        <w:rPr>
          <w:b/>
          <w:bCs/>
          <w:i/>
          <w:iCs/>
        </w:rPr>
        <w:t xml:space="preserve">  </w:t>
      </w:r>
    </w:p>
    <w:p w14:paraId="627E37C9" w14:textId="6C4CAFA7" w:rsidR="000A63AD" w:rsidRDefault="00677670" w:rsidP="00E86F70">
      <w:pPr>
        <w:pStyle w:val="Heading1"/>
        <w:jc w:val="both"/>
        <w:rPr>
          <w:lang w:eastAsia="zh-CN"/>
        </w:rPr>
      </w:pPr>
      <w:bookmarkStart w:id="9" w:name="_Ref525738576"/>
      <w:r>
        <w:rPr>
          <w:lang w:eastAsia="zh-CN"/>
        </w:rPr>
        <w:t>Simultaneous</w:t>
      </w:r>
      <w:r w:rsidR="00100F7B">
        <w:rPr>
          <w:lang w:eastAsia="zh-CN"/>
        </w:rPr>
        <w:t xml:space="preserve"> PUCCH+PUSCH</w:t>
      </w:r>
      <w:r w:rsidR="000A63AD">
        <w:rPr>
          <w:lang w:eastAsia="zh-CN"/>
        </w:rPr>
        <w:t xml:space="preserve"> </w:t>
      </w:r>
      <w:r>
        <w:rPr>
          <w:lang w:eastAsia="zh-CN"/>
        </w:rPr>
        <w:t>transmissions across noncoherent antennas</w:t>
      </w:r>
      <w:bookmarkEnd w:id="9"/>
    </w:p>
    <w:p w14:paraId="0CAFFAFF" w14:textId="469DE7A1" w:rsidR="000E2D54" w:rsidRDefault="00460207" w:rsidP="00460207">
      <w:pPr>
        <w:rPr>
          <w:lang w:val="en-GB"/>
        </w:rPr>
      </w:pP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5"/>
      <w:bookmarkEnd w:id="6"/>
      <w:r>
        <w:rPr>
          <w:lang w:val="en-GB"/>
        </w:rPr>
        <w:t xml:space="preserve">To maximize network scheduling flexibility, for UE with non-coherent antennas, e.g., a power class 3 UE equipped with two </w:t>
      </w:r>
      <w:r w:rsidR="00A13631">
        <w:rPr>
          <w:lang w:val="en-GB"/>
        </w:rPr>
        <w:t xml:space="preserve">non-coherent </w:t>
      </w:r>
      <w:r>
        <w:rPr>
          <w:lang w:val="en-GB"/>
        </w:rPr>
        <w:t xml:space="preserve">20dBm PAs, NW may schedule a PUSCH transmission with precoder </w:t>
      </w:r>
      <w:r w:rsidR="00232782" w:rsidRPr="00724D0D">
        <w:rPr>
          <w:position w:val="-14"/>
        </w:rPr>
        <w:object w:dxaOrig="600" w:dyaOrig="440" w14:anchorId="591E96DD">
          <v:shape id="_x0000_i1045" type="#_x0000_t75" style="width:29.95pt;height:22.45pt" o:ole="">
            <v:imagedata r:id="rId50" o:title=""/>
          </v:shape>
          <o:OLEObject Type="Embed" ProgID="Equation.DSMT4" ShapeID="_x0000_i1045" DrawAspect="Content" ObjectID="_1602705056" r:id="rId51"/>
        </w:object>
      </w:r>
      <w:r>
        <w:rPr>
          <w:lang w:val="en-GB"/>
        </w:rPr>
        <w:t xml:space="preserve"> and a simultaneous PUCCH transmission</w:t>
      </w:r>
      <w:r w:rsidR="00A13631">
        <w:rPr>
          <w:lang w:val="en-GB"/>
        </w:rPr>
        <w:t xml:space="preserve"> for certain use cases</w:t>
      </w:r>
      <w:r>
        <w:rPr>
          <w:lang w:val="en-GB"/>
        </w:rPr>
        <w:t>.</w:t>
      </w:r>
      <w:r w:rsidR="00A13631">
        <w:rPr>
          <w:lang w:val="en-GB"/>
        </w:rPr>
        <w:t xml:space="preserve"> On</w:t>
      </w:r>
      <w:r w:rsidR="000E2D54">
        <w:rPr>
          <w:lang w:val="en-GB"/>
        </w:rPr>
        <w:t>e</w:t>
      </w:r>
      <w:r w:rsidR="00A13631">
        <w:rPr>
          <w:lang w:val="en-GB"/>
        </w:rPr>
        <w:t xml:space="preserve"> typical use case can </w:t>
      </w:r>
      <w:r w:rsidR="000E2D54">
        <w:rPr>
          <w:lang w:val="en-GB"/>
        </w:rPr>
        <w:t xml:space="preserve">be illustrated as in </w:t>
      </w:r>
      <w:r w:rsidR="000E2D54">
        <w:rPr>
          <w:lang w:val="en-GB"/>
        </w:rPr>
        <w:fldChar w:fldCharType="begin"/>
      </w:r>
      <w:r w:rsidR="000E2D54">
        <w:rPr>
          <w:lang w:val="en-GB"/>
        </w:rPr>
        <w:instrText xml:space="preserve"> REF _Ref525143849 \h </w:instrText>
      </w:r>
      <w:r w:rsidR="000E2D54">
        <w:rPr>
          <w:lang w:val="en-GB"/>
        </w:rPr>
      </w:r>
      <w:r w:rsidR="000E2D54">
        <w:rPr>
          <w:lang w:val="en-GB"/>
        </w:rPr>
        <w:fldChar w:fldCharType="separate"/>
      </w:r>
      <w:r w:rsidR="000F2DAB">
        <w:rPr>
          <w:b/>
        </w:rPr>
        <w:t xml:space="preserve">Figure </w:t>
      </w:r>
      <w:r w:rsidR="00E471EF">
        <w:rPr>
          <w:b/>
          <w:noProof/>
        </w:rPr>
        <w:t>7</w:t>
      </w:r>
      <w:r w:rsidR="000E2D54">
        <w:rPr>
          <w:lang w:val="en-GB"/>
        </w:rPr>
        <w:fldChar w:fldCharType="end"/>
      </w:r>
      <w:r w:rsidR="000E2D54">
        <w:rPr>
          <w:lang w:val="en-GB"/>
        </w:rPr>
        <w:t xml:space="preserve">. </w:t>
      </w:r>
      <w:r w:rsidR="00BC285D">
        <w:rPr>
          <w:lang w:val="en-GB"/>
        </w:rPr>
        <w:t>Consider a DL heavy TDD configuration where there is one UL slot out of 10 slots, similar to LTE TDD configuration 5. Since it is UL light scenario, for a cell centre UE, for power saving purpose, eNB schedule</w:t>
      </w:r>
      <w:r w:rsidR="00595C5E">
        <w:rPr>
          <w:lang w:val="en-GB"/>
        </w:rPr>
        <w:t>s</w:t>
      </w:r>
      <w:r w:rsidR="00BC285D">
        <w:rPr>
          <w:lang w:val="en-GB"/>
        </w:rPr>
        <w:t xml:space="preserve"> </w:t>
      </w:r>
      <w:r w:rsidR="00595C5E">
        <w:rPr>
          <w:lang w:val="en-GB"/>
        </w:rPr>
        <w:t xml:space="preserve">a rank-1 PUSCH with TPMI </w:t>
      </w:r>
      <w:r w:rsidR="00232782" w:rsidRPr="00724D0D">
        <w:rPr>
          <w:position w:val="-14"/>
        </w:rPr>
        <w:object w:dxaOrig="600" w:dyaOrig="440" w14:anchorId="4E784C63">
          <v:shape id="_x0000_i1046" type="#_x0000_t75" style="width:29.95pt;height:22.45pt" o:ole="">
            <v:imagedata r:id="rId50" o:title=""/>
          </v:shape>
          <o:OLEObject Type="Embed" ProgID="Equation.DSMT4" ShapeID="_x0000_i1046" DrawAspect="Content" ObjectID="_1602705057" r:id="rId52"/>
        </w:object>
      </w:r>
      <w:r w:rsidR="00595C5E" w:rsidRPr="00595C5E">
        <w:rPr>
          <w:lang w:val="en-GB"/>
        </w:rPr>
        <w:t xml:space="preserve"> in slot n. </w:t>
      </w:r>
      <w:r w:rsidR="009816C1">
        <w:rPr>
          <w:lang w:val="en-GB"/>
        </w:rPr>
        <w:t xml:space="preserve">Therefore, only 1 Tx antenna is active with this TPMI where the other Tx antenna is turned off so far. In later DL slots, e.g., in slot </w:t>
      </w:r>
      <w:r w:rsidR="00677670">
        <w:rPr>
          <w:lang w:val="en-GB"/>
        </w:rPr>
        <w:t xml:space="preserve">n+4, eNB scheduled a PDSCH for the same UE with HARQ-ACK scheduled to transmit in slot n+9. It </w:t>
      </w:r>
      <w:r w:rsidR="00171657">
        <w:rPr>
          <w:lang w:val="en-GB"/>
        </w:rPr>
        <w:t>makes</w:t>
      </w:r>
      <w:r w:rsidR="00677670">
        <w:rPr>
          <w:lang w:val="en-GB"/>
        </w:rPr>
        <w:t xml:space="preserve"> much sense to use the other Tx antenna to transmit HARQ-ACK. Since these are two different channels on two Tx antenna ports, no coherence between the two Tx antenna has no impact at all to the two transmissions. </w:t>
      </w:r>
      <w:r w:rsidR="00CB00AB">
        <w:rPr>
          <w:lang w:val="en-GB"/>
        </w:rPr>
        <w:t xml:space="preserve">Another approach is to multiplex HARQ-ACK on the rank-1 PUSCH. But </w:t>
      </w:r>
      <w:r w:rsidR="00984968">
        <w:rPr>
          <w:lang w:val="en-GB"/>
        </w:rPr>
        <w:t>the</w:t>
      </w:r>
      <w:r w:rsidR="00CB00AB">
        <w:rPr>
          <w:lang w:val="en-GB"/>
        </w:rPr>
        <w:t xml:space="preserve"> multiplexing approach does not work actually because the DL grant is later than the UL grant</w:t>
      </w:r>
      <w:r w:rsidR="00984968">
        <w:rPr>
          <w:lang w:val="en-GB"/>
        </w:rPr>
        <w:t>.</w:t>
      </w:r>
      <w:r w:rsidR="00CB00AB">
        <w:rPr>
          <w:lang w:val="en-GB"/>
        </w:rPr>
        <w:t xml:space="preserve"> </w:t>
      </w:r>
      <w:r w:rsidR="00984968">
        <w:rPr>
          <w:lang w:val="en-GB"/>
        </w:rPr>
        <w:t>Therefore,</w:t>
      </w:r>
      <w:r w:rsidR="00CB00AB">
        <w:rPr>
          <w:lang w:val="en-GB"/>
        </w:rPr>
        <w:t xml:space="preserve"> the UL grant </w:t>
      </w:r>
      <w:r w:rsidR="00984968">
        <w:rPr>
          <w:lang w:val="en-GB"/>
        </w:rPr>
        <w:t xml:space="preserve">scheduling PUSCH </w:t>
      </w:r>
      <w:r w:rsidR="00CB00AB">
        <w:rPr>
          <w:lang w:val="en-GB"/>
        </w:rPr>
        <w:t xml:space="preserve">does not have resource provision for HARQ-ACK. Furthermore, </w:t>
      </w:r>
      <w:r w:rsidR="00C335C1">
        <w:rPr>
          <w:lang w:val="en-GB"/>
        </w:rPr>
        <w:t>dynamic</w:t>
      </w:r>
      <w:r w:rsidR="00CB00AB">
        <w:rPr>
          <w:lang w:val="en-GB"/>
        </w:rPr>
        <w:t xml:space="preserve"> beta </w:t>
      </w:r>
      <w:r w:rsidR="00C335C1">
        <w:rPr>
          <w:lang w:val="en-GB"/>
        </w:rPr>
        <w:t>offset indication cannot be applied</w:t>
      </w:r>
      <w:r w:rsidR="00CB00AB">
        <w:rPr>
          <w:lang w:val="en-GB"/>
        </w:rPr>
        <w:t xml:space="preserve"> for rate-matching for HARQ-ACK multiplexing</w:t>
      </w:r>
      <w:r w:rsidR="00C335C1">
        <w:rPr>
          <w:lang w:val="en-GB"/>
        </w:rPr>
        <w:t xml:space="preserve">, </w:t>
      </w:r>
      <w:r w:rsidR="00984968">
        <w:rPr>
          <w:lang w:val="en-GB"/>
        </w:rPr>
        <w:t xml:space="preserve">again </w:t>
      </w:r>
      <w:r w:rsidR="00C335C1">
        <w:rPr>
          <w:lang w:val="en-GB"/>
        </w:rPr>
        <w:t xml:space="preserve">due to the fact that DL grant is later than UL grant thus eNB does not know what </w:t>
      </w:r>
      <w:r w:rsidR="00011474">
        <w:rPr>
          <w:lang w:val="en-GB"/>
        </w:rPr>
        <w:t>the correct beta factor is</w:t>
      </w:r>
      <w:r w:rsidR="00C335C1">
        <w:rPr>
          <w:lang w:val="en-GB"/>
        </w:rPr>
        <w:t xml:space="preserve"> without knowing the HARQ-ACK codebook size. </w:t>
      </w:r>
      <w:r w:rsidR="00171657">
        <w:rPr>
          <w:lang w:val="en-GB"/>
        </w:rPr>
        <w:t xml:space="preserve">Since multiplexing does not work well, simultaneous PUCCH and PUSCH transmission cross different antenna ports is a better solution for this scenario. </w:t>
      </w:r>
      <w:r w:rsidR="006C456C" w:rsidRPr="006C456C">
        <w:rPr>
          <w:lang w:val="en-GB"/>
        </w:rPr>
        <w:t xml:space="preserve">Of course, if the sum of the ranks of the two transmissions </w:t>
      </w:r>
      <w:r w:rsidR="006C456C" w:rsidRPr="006C456C">
        <w:rPr>
          <w:lang w:val="en-GB"/>
        </w:rPr>
        <w:lastRenderedPageBreak/>
        <w:t>exceeds the maximum UL rank supported by the UE or the sum power of the two transmissions exceeds Pc_max, UE need to drop one of the channels.</w:t>
      </w:r>
      <w:r w:rsidR="00C335C1">
        <w:rPr>
          <w:lang w:val="en-GB"/>
        </w:rPr>
        <w:t xml:space="preserve"> </w:t>
      </w:r>
    </w:p>
    <w:p w14:paraId="1252F286" w14:textId="10E64A55" w:rsidR="007D4504" w:rsidRDefault="00677670" w:rsidP="000E2D54">
      <w:pPr>
        <w:jc w:val="center"/>
      </w:pPr>
      <w:r>
        <w:object w:dxaOrig="12746" w:dyaOrig="3975" w14:anchorId="5465324F">
          <v:shape id="_x0000_i1047" type="#_x0000_t75" style="width:497.75pt;height:156.05pt" o:ole="">
            <v:imagedata r:id="rId53" o:title=""/>
          </v:shape>
          <o:OLEObject Type="Embed" ProgID="Visio.Drawing.11" ShapeID="_x0000_i1047" DrawAspect="Content" ObjectID="_1602705058" r:id="rId54"/>
        </w:object>
      </w:r>
    </w:p>
    <w:p w14:paraId="4D2C34BC" w14:textId="01E1ED7F" w:rsidR="00460207" w:rsidRPr="000E2D54" w:rsidRDefault="000E2D54" w:rsidP="000E2D54">
      <w:pPr>
        <w:jc w:val="center"/>
        <w:rPr>
          <w:b/>
        </w:rPr>
      </w:pPr>
      <w:bookmarkStart w:id="20" w:name="_Ref525143849"/>
      <w:r>
        <w:rPr>
          <w:b/>
        </w:rPr>
        <w:t xml:space="preserve">Figure </w:t>
      </w:r>
      <w:bookmarkEnd w:id="20"/>
      <w:r w:rsidR="00E471EF">
        <w:t>7</w:t>
      </w:r>
      <w:r>
        <w:rPr>
          <w:b/>
        </w:rPr>
        <w:t>: Simultaneous PUCCH+PUSCH transmissions cross two non-coherent antennas</w:t>
      </w:r>
    </w:p>
    <w:p w14:paraId="46DD0922" w14:textId="77777777" w:rsidR="005235BC" w:rsidRDefault="00460207" w:rsidP="00460207">
      <w:pPr>
        <w:rPr>
          <w:b/>
          <w:bCs/>
          <w:i/>
          <w:iCs/>
        </w:rPr>
      </w:pPr>
      <w:r w:rsidRPr="00232782">
        <w:rPr>
          <w:b/>
          <w:i/>
          <w:u w:val="single"/>
        </w:rPr>
        <w:t xml:space="preserve">Proposal </w:t>
      </w:r>
      <w:r w:rsidR="00E85098" w:rsidRPr="00232782">
        <w:rPr>
          <w:b/>
          <w:i/>
          <w:u w:val="single"/>
        </w:rPr>
        <w:t>4</w:t>
      </w:r>
      <w:r w:rsidRPr="00232782">
        <w:rPr>
          <w:b/>
          <w:i/>
          <w:u w:val="single"/>
        </w:rPr>
        <w:t>:</w:t>
      </w:r>
      <w:r w:rsidRPr="00232782">
        <w:rPr>
          <w:b/>
          <w:i/>
        </w:rPr>
        <w:t xml:space="preserve"> </w:t>
      </w:r>
      <w:r w:rsidR="00677670" w:rsidRPr="00232782">
        <w:rPr>
          <w:b/>
          <w:i/>
        </w:rPr>
        <w:t>For UE with MIMO capability, s</w:t>
      </w:r>
      <w:r w:rsidRPr="00232782">
        <w:rPr>
          <w:b/>
          <w:i/>
        </w:rPr>
        <w:t>upport simultaneous intra-UE PUCCH and PUSCH transmissions cross non-coherent or partial coherent antenna ports</w:t>
      </w:r>
      <w:r w:rsidR="00A13631" w:rsidRPr="00232782">
        <w:rPr>
          <w:b/>
          <w:i/>
        </w:rPr>
        <w:t xml:space="preserve"> on one OFDM symbol</w:t>
      </w:r>
      <w:r w:rsidRPr="00232782">
        <w:rPr>
          <w:b/>
          <w:i/>
        </w:rPr>
        <w:t>.</w:t>
      </w:r>
    </w:p>
    <w:p w14:paraId="3329D385" w14:textId="61A60F86" w:rsidR="00460207" w:rsidRPr="005235BC" w:rsidRDefault="005235BC" w:rsidP="00460207">
      <w:pPr>
        <w:pStyle w:val="ListParagraph"/>
        <w:numPr>
          <w:ilvl w:val="0"/>
          <w:numId w:val="49"/>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11C5C814" w14:textId="3A0E608D" w:rsidR="0061400A" w:rsidRDefault="006341FE" w:rsidP="00284B43">
      <w:pPr>
        <w:pStyle w:val="Heading1"/>
        <w:jc w:val="both"/>
      </w:pPr>
      <w:bookmarkStart w:id="21" w:name="_Ref525738606"/>
      <w:r>
        <w:t>Conclusions</w:t>
      </w:r>
      <w:bookmarkEnd w:id="10"/>
      <w:bookmarkEnd w:id="11"/>
      <w:bookmarkEnd w:id="12"/>
      <w:bookmarkEnd w:id="13"/>
      <w:bookmarkEnd w:id="14"/>
      <w:bookmarkEnd w:id="15"/>
      <w:bookmarkEnd w:id="16"/>
      <w:bookmarkEnd w:id="17"/>
      <w:bookmarkEnd w:id="18"/>
      <w:bookmarkEnd w:id="19"/>
      <w:bookmarkEnd w:id="21"/>
    </w:p>
    <w:p w14:paraId="549AD943" w14:textId="39FAA735" w:rsidR="00460207" w:rsidRDefault="001978F5" w:rsidP="00460207">
      <w:pPr>
        <w:rPr>
          <w:lang w:val="en-GB"/>
        </w:rPr>
      </w:pPr>
      <w:r w:rsidRPr="001978F5">
        <w:rPr>
          <w:lang w:val="en-GB"/>
        </w:rPr>
        <w:t>In s</w:t>
      </w:r>
      <w:r>
        <w:rPr>
          <w:lang w:val="en-GB"/>
        </w:rPr>
        <w:t xml:space="preserve">ummary, we have the following proposals to address the full power uplink transmissions for Rel-16 MIMO enhancements. </w:t>
      </w:r>
    </w:p>
    <w:p w14:paraId="35A9F371" w14:textId="77777777" w:rsidR="003D7272" w:rsidRPr="00F301A8" w:rsidRDefault="003D7272" w:rsidP="003D7272">
      <w:pPr>
        <w:rPr>
          <w:b/>
          <w:i/>
        </w:rPr>
      </w:pPr>
      <w:r w:rsidRPr="00F301A8">
        <w:rPr>
          <w:b/>
          <w:i/>
          <w:u w:val="single"/>
        </w:rPr>
        <w:t>Proposal 1:</w:t>
      </w:r>
      <w:r w:rsidRPr="00F301A8">
        <w:rPr>
          <w:b/>
          <w:i/>
        </w:rPr>
        <w:t xml:space="preserve"> for UE with non-coherent or partial</w:t>
      </w:r>
      <w:r>
        <w:rPr>
          <w:b/>
          <w:i/>
        </w:rPr>
        <w:t>ly</w:t>
      </w:r>
      <w:r w:rsidRPr="00F301A8">
        <w:rPr>
          <w:b/>
          <w:i/>
        </w:rPr>
        <w:t xml:space="preserve"> coherent antenna ports, allow</w:t>
      </w:r>
      <w:r>
        <w:rPr>
          <w:b/>
          <w:i/>
        </w:rPr>
        <w:t xml:space="preserve"> the</w:t>
      </w:r>
      <w:r w:rsidRPr="00F301A8">
        <w:rPr>
          <w:b/>
          <w:i/>
        </w:rPr>
        <w:t xml:space="preserve"> </w:t>
      </w:r>
      <w:r>
        <w:rPr>
          <w:b/>
          <w:bCs/>
          <w:i/>
          <w:iCs/>
        </w:rPr>
        <w:t xml:space="preserve">following PUSCH </w:t>
      </w:r>
      <w:r w:rsidRPr="00F301A8">
        <w:rPr>
          <w:b/>
          <w:i/>
        </w:rPr>
        <w:t>precoders with non-zero entries that span across non-coherent antenna ports</w:t>
      </w:r>
      <w:r>
        <w:rPr>
          <w:b/>
          <w:i/>
        </w:rPr>
        <w:t xml:space="preserve"> with</w:t>
      </w:r>
      <w:r>
        <w:rPr>
          <w:b/>
          <w:bCs/>
          <w:i/>
          <w:iCs/>
        </w:rPr>
        <w:t xml:space="preserve"> up to UE implementation e.g. a small cyclic or linear delay may be </w:t>
      </w:r>
      <w:r w:rsidRPr="00F301A8">
        <w:rPr>
          <w:b/>
          <w:bCs/>
          <w:i/>
          <w:iCs/>
        </w:rPr>
        <w:t>applied across non-coherent antenna ports</w:t>
      </w:r>
      <w:r w:rsidRPr="00F301A8">
        <w:rPr>
          <w:b/>
          <w:i/>
        </w:rPr>
        <w:t>.</w:t>
      </w:r>
    </w:p>
    <w:p w14:paraId="53ED0001" w14:textId="77777777" w:rsidR="003D7272" w:rsidRPr="00D42DC4" w:rsidRDefault="003D7272" w:rsidP="003D7272">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 xml:space="preserve">for UEs with </w:t>
      </w:r>
      <w:r w:rsidRPr="00D42DC4">
        <w:rPr>
          <w:rFonts w:ascii="Times New Roman" w:hAnsi="Times New Roman"/>
          <w:b/>
          <w:bCs/>
          <w:i/>
          <w:iCs/>
          <w:sz w:val="20"/>
          <w:szCs w:val="20"/>
        </w:rPr>
        <w:t>non</w:t>
      </w:r>
      <w:r>
        <w:rPr>
          <w:rFonts w:ascii="Times New Roman" w:hAnsi="Times New Roman"/>
          <w:b/>
          <w:bCs/>
          <w:i/>
          <w:iCs/>
          <w:sz w:val="20"/>
          <w:szCs w:val="20"/>
        </w:rPr>
        <w:t>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46260AEB" w14:textId="77777777" w:rsidR="003D7272" w:rsidRPr="0098133E" w:rsidRDefault="003D7272" w:rsidP="003D7272">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6.3.1.5-1 (Single-layer transmission using two antenna ports),</w:t>
      </w:r>
    </w:p>
    <w:p w14:paraId="3C7DAA12" w14:textId="77777777" w:rsidR="003D7272" w:rsidRPr="0098133E" w:rsidRDefault="003D7272" w:rsidP="003D7272">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 xml:space="preserve">Table 6.3.1.5-2 (Single layer transmission using four antenna ports with transform precoding), </w:t>
      </w:r>
    </w:p>
    <w:p w14:paraId="3BF24011" w14:textId="77777777" w:rsidR="003D7272" w:rsidRPr="0098133E" w:rsidRDefault="003D7272" w:rsidP="003D7272">
      <w:pPr>
        <w:pStyle w:val="ListParagraph"/>
        <w:numPr>
          <w:ilvl w:val="1"/>
          <w:numId w:val="44"/>
        </w:numPr>
        <w:jc w:val="both"/>
        <w:rPr>
          <w:rFonts w:ascii="Times New Roman" w:hAnsi="Times New Roman"/>
          <w:b/>
          <w:i/>
          <w:sz w:val="20"/>
          <w:szCs w:val="20"/>
        </w:rPr>
      </w:pPr>
      <w:r w:rsidRPr="0098133E">
        <w:rPr>
          <w:rFonts w:ascii="Times New Roman" w:hAnsi="Times New Roman"/>
          <w:b/>
          <w:i/>
          <w:sz w:val="20"/>
          <w:szCs w:val="20"/>
        </w:rPr>
        <w:t xml:space="preserve">TPMIs 0 to 4, 8, and 12 in </w:t>
      </w:r>
      <w:r w:rsidRPr="0098133E">
        <w:rPr>
          <w:rFonts w:ascii="Times New Roman" w:hAnsi="Times New Roman"/>
          <w:b/>
          <w:bCs/>
          <w:i/>
          <w:iCs/>
          <w:sz w:val="20"/>
          <w:szCs w:val="20"/>
        </w:rPr>
        <w:t xml:space="preserve">38.211 </w:t>
      </w:r>
      <w:r w:rsidRPr="0098133E">
        <w:rPr>
          <w:rFonts w:ascii="Times New Roman" w:hAnsi="Times New Roman"/>
          <w:b/>
          <w:i/>
          <w:sz w:val="20"/>
          <w:szCs w:val="20"/>
        </w:rPr>
        <w:t>Table 6.3.1.5-3 (Single layer transmission using four antenna ports without transform precoding),</w:t>
      </w:r>
    </w:p>
    <w:p w14:paraId="5790A99C" w14:textId="77777777" w:rsidR="003D7272" w:rsidRPr="00A66242" w:rsidRDefault="003D7272" w:rsidP="003D7272">
      <w:pPr>
        <w:pStyle w:val="ListParagraph"/>
        <w:numPr>
          <w:ilvl w:val="1"/>
          <w:numId w:val="44"/>
        </w:numPr>
        <w:jc w:val="both"/>
        <w:rPr>
          <w:rFonts w:ascii="Times New Roman" w:hAnsi="Times New Roman"/>
          <w:b/>
          <w:i/>
          <w:sz w:val="20"/>
          <w:szCs w:val="20"/>
        </w:rPr>
      </w:pPr>
      <w:r w:rsidRPr="00A66242">
        <w:rPr>
          <w:rFonts w:ascii="Times New Roman" w:hAnsi="Times New Roman"/>
          <w:b/>
          <w:i/>
          <w:sz w:val="20"/>
          <w:szCs w:val="20"/>
        </w:rPr>
        <w:t>TPMI 0 to 6 in 38.211 Table 6.3.1.5-5 (</w:t>
      </w:r>
      <w:proofErr w:type="gramStart"/>
      <w:r w:rsidRPr="00A66242">
        <w:rPr>
          <w:rFonts w:ascii="Times New Roman" w:hAnsi="Times New Roman"/>
          <w:b/>
          <w:i/>
          <w:sz w:val="20"/>
          <w:szCs w:val="20"/>
        </w:rPr>
        <w:t>Two layer</w:t>
      </w:r>
      <w:proofErr w:type="gramEnd"/>
      <w:r w:rsidRPr="00A66242">
        <w:rPr>
          <w:rFonts w:ascii="Times New Roman" w:hAnsi="Times New Roman"/>
          <w:b/>
          <w:i/>
          <w:sz w:val="20"/>
          <w:szCs w:val="20"/>
        </w:rPr>
        <w:t xml:space="preserve"> transmission using four antenna ports without transform precoding),</w:t>
      </w:r>
    </w:p>
    <w:p w14:paraId="63C7B2EA" w14:textId="77777777" w:rsidR="003D7272" w:rsidRPr="00A66242" w:rsidRDefault="003D7272" w:rsidP="003D7272">
      <w:pPr>
        <w:pStyle w:val="ListParagraph"/>
        <w:numPr>
          <w:ilvl w:val="1"/>
          <w:numId w:val="44"/>
        </w:numPr>
        <w:jc w:val="both"/>
        <w:rPr>
          <w:rFonts w:ascii="Times New Roman" w:hAnsi="Times New Roman"/>
          <w:b/>
          <w:i/>
          <w:sz w:val="20"/>
          <w:szCs w:val="20"/>
        </w:rPr>
      </w:pPr>
      <w:r>
        <w:rPr>
          <w:rFonts w:ascii="Times New Roman" w:hAnsi="Times New Roman"/>
          <w:b/>
          <w:i/>
          <w:sz w:val="20"/>
          <w:szCs w:val="20"/>
        </w:rPr>
        <w:t>and TPMI 0 to 1</w:t>
      </w:r>
      <w:r w:rsidRPr="00A66242">
        <w:rPr>
          <w:rFonts w:ascii="Times New Roman" w:hAnsi="Times New Roman"/>
          <w:b/>
          <w:i/>
          <w:sz w:val="20"/>
          <w:szCs w:val="20"/>
        </w:rPr>
        <w:t xml:space="preserve"> in 38.211 Table 6.3.1.5-6 (</w:t>
      </w:r>
      <w:proofErr w:type="gramStart"/>
      <w:r w:rsidRPr="00A66242">
        <w:rPr>
          <w:rFonts w:ascii="Times New Roman" w:hAnsi="Times New Roman"/>
          <w:b/>
          <w:i/>
          <w:sz w:val="20"/>
          <w:szCs w:val="20"/>
        </w:rPr>
        <w:t>Three layer</w:t>
      </w:r>
      <w:proofErr w:type="gramEnd"/>
      <w:r w:rsidRPr="00A66242">
        <w:rPr>
          <w:rFonts w:ascii="Times New Roman" w:hAnsi="Times New Roman"/>
          <w:b/>
          <w:i/>
          <w:sz w:val="20"/>
          <w:szCs w:val="20"/>
        </w:rPr>
        <w:t xml:space="preserve"> transmission using four antenna ports without transform precoding).</w:t>
      </w:r>
    </w:p>
    <w:p w14:paraId="7F27B4C3" w14:textId="77777777" w:rsidR="003D7272" w:rsidRPr="0098133E" w:rsidRDefault="003D7272" w:rsidP="003D7272">
      <w:pPr>
        <w:pStyle w:val="ListParagraph"/>
        <w:numPr>
          <w:ilvl w:val="1"/>
          <w:numId w:val="44"/>
        </w:numPr>
        <w:jc w:val="both"/>
        <w:rPr>
          <w:rFonts w:ascii="Times New Roman" w:hAnsi="Times New Roman"/>
          <w:b/>
          <w:i/>
          <w:sz w:val="20"/>
          <w:szCs w:val="20"/>
        </w:rPr>
      </w:pPr>
      <w:r>
        <w:rPr>
          <w:rFonts w:ascii="Times New Roman" w:hAnsi="Times New Roman"/>
          <w:b/>
          <w:i/>
          <w:sz w:val="20"/>
          <w:szCs w:val="20"/>
        </w:rPr>
        <w:t xml:space="preserve">For Tables not listed above, set of allowed TPMI remains same as that for </w:t>
      </w:r>
      <w:proofErr w:type="spellStart"/>
      <w:r w:rsidRPr="00D42DC4">
        <w:rPr>
          <w:rFonts w:ascii="Times New Roman" w:hAnsi="Times New Roman"/>
          <w:b/>
          <w:bCs/>
          <w:i/>
          <w:iCs/>
          <w:sz w:val="20"/>
          <w:szCs w:val="20"/>
        </w:rPr>
        <w:t>codebookSubset</w:t>
      </w:r>
      <w:proofErr w:type="spellEnd"/>
      <w:r w:rsidRPr="00D42DC4">
        <w:rPr>
          <w:rFonts w:ascii="Times New Roman" w:hAnsi="Times New Roman"/>
          <w:b/>
          <w:bCs/>
          <w:i/>
          <w:iCs/>
          <w:sz w:val="20"/>
          <w:szCs w:val="20"/>
        </w:rPr>
        <w:t xml:space="preserve"> “</w:t>
      </w:r>
      <w:proofErr w:type="spellStart"/>
      <w:r w:rsidRPr="00D42DC4">
        <w:rPr>
          <w:rFonts w:ascii="Times New Roman" w:hAnsi="Times New Roman"/>
          <w:b/>
          <w:bCs/>
          <w:i/>
          <w:iCs/>
          <w:sz w:val="20"/>
          <w:szCs w:val="20"/>
        </w:rPr>
        <w:t>nonCoherent</w:t>
      </w:r>
      <w:proofErr w:type="spellEnd"/>
      <w:r w:rsidRPr="00D42DC4">
        <w:rPr>
          <w:rFonts w:ascii="Times New Roman" w:hAnsi="Times New Roman"/>
          <w:b/>
          <w:bCs/>
          <w:i/>
          <w:iCs/>
          <w:sz w:val="20"/>
          <w:szCs w:val="20"/>
        </w:rPr>
        <w:t>”</w:t>
      </w:r>
      <w:r>
        <w:rPr>
          <w:rFonts w:ascii="Times New Roman" w:hAnsi="Times New Roman"/>
          <w:b/>
          <w:bCs/>
          <w:i/>
          <w:iCs/>
          <w:sz w:val="20"/>
          <w:szCs w:val="20"/>
        </w:rPr>
        <w:t xml:space="preserve"> in 38.212</w:t>
      </w:r>
    </w:p>
    <w:p w14:paraId="314EA36A" w14:textId="77777777" w:rsidR="003D7272" w:rsidRPr="00D42DC4" w:rsidRDefault="003D7272" w:rsidP="003D7272">
      <w:pPr>
        <w:pStyle w:val="ListParagraph"/>
        <w:numPr>
          <w:ilvl w:val="0"/>
          <w:numId w:val="44"/>
        </w:numPr>
        <w:rPr>
          <w:rFonts w:ascii="Times New Roman" w:eastAsia="SimSun" w:hAnsi="Times New Roman"/>
          <w:b/>
          <w:bCs/>
          <w:i/>
          <w:iCs/>
          <w:sz w:val="20"/>
          <w:szCs w:val="20"/>
        </w:rPr>
      </w:pPr>
      <w:r>
        <w:rPr>
          <w:rFonts w:ascii="Times New Roman" w:eastAsia="SimSun" w:hAnsi="Times New Roman"/>
          <w:b/>
          <w:bCs/>
          <w:i/>
          <w:iCs/>
          <w:sz w:val="20"/>
          <w:szCs w:val="20"/>
        </w:rPr>
        <w:t>Introduce a new</w:t>
      </w:r>
      <w:r w:rsidRPr="00D42DC4">
        <w:rPr>
          <w:rFonts w:ascii="Times New Roman" w:eastAsia="SimSun" w:hAnsi="Times New Roman"/>
          <w:b/>
          <w:bCs/>
          <w:i/>
          <w:iCs/>
          <w:sz w:val="20"/>
          <w:szCs w:val="20"/>
        </w:rPr>
        <w:t xml:space="preserve"> </w:t>
      </w:r>
      <w:proofErr w:type="spellStart"/>
      <w:r w:rsidRPr="00D42DC4">
        <w:rPr>
          <w:rFonts w:ascii="Times New Roman" w:hAnsi="Times New Roman"/>
          <w:b/>
          <w:bCs/>
          <w:i/>
          <w:iCs/>
          <w:sz w:val="20"/>
          <w:szCs w:val="20"/>
        </w:rPr>
        <w:t>codebookSubset</w:t>
      </w:r>
      <w:proofErr w:type="spellEnd"/>
      <w:r>
        <w:rPr>
          <w:rFonts w:ascii="Times New Roman" w:hAnsi="Times New Roman"/>
          <w:b/>
          <w:bCs/>
          <w:i/>
          <w:iCs/>
          <w:sz w:val="20"/>
          <w:szCs w:val="20"/>
        </w:rPr>
        <w:t xml:space="preserve"> = “</w:t>
      </w:r>
      <w:proofErr w:type="spellStart"/>
      <w:r w:rsidRPr="004637D9">
        <w:rPr>
          <w:rFonts w:ascii="Times New Roman" w:hAnsi="Times New Roman"/>
          <w:b/>
          <w:bCs/>
          <w:i/>
          <w:iCs/>
          <w:sz w:val="20"/>
          <w:szCs w:val="20"/>
        </w:rPr>
        <w:t>partialAndNonCoherent</w:t>
      </w:r>
      <w:r>
        <w:rPr>
          <w:rFonts w:ascii="Times New Roman" w:hAnsi="Times New Roman"/>
          <w:b/>
          <w:bCs/>
          <w:i/>
          <w:iCs/>
          <w:sz w:val="20"/>
          <w:szCs w:val="20"/>
        </w:rPr>
        <w:t>WithCyclicDelay</w:t>
      </w:r>
      <w:proofErr w:type="spellEnd"/>
      <w:r>
        <w:rPr>
          <w:rFonts w:ascii="Times New Roman" w:hAnsi="Times New Roman"/>
          <w:b/>
          <w:bCs/>
          <w:i/>
          <w:iCs/>
          <w:sz w:val="20"/>
          <w:szCs w:val="20"/>
        </w:rPr>
        <w:t>” in 38.212 Section 7.1</w:t>
      </w:r>
      <w:r w:rsidRPr="00D42DC4">
        <w:rPr>
          <w:rFonts w:ascii="Times New Roman" w:hAnsi="Times New Roman"/>
          <w:b/>
          <w:bCs/>
          <w:i/>
          <w:iCs/>
          <w:sz w:val="20"/>
          <w:szCs w:val="20"/>
        </w:rPr>
        <w:t xml:space="preserve"> </w:t>
      </w:r>
      <w:r>
        <w:rPr>
          <w:rFonts w:ascii="Times New Roman" w:hAnsi="Times New Roman"/>
          <w:b/>
          <w:bCs/>
          <w:i/>
          <w:iCs/>
          <w:sz w:val="20"/>
          <w:szCs w:val="20"/>
        </w:rPr>
        <w:t>for UEs with partial and nonc</w:t>
      </w:r>
      <w:r w:rsidRPr="00D42DC4">
        <w:rPr>
          <w:rFonts w:ascii="Times New Roman" w:hAnsi="Times New Roman"/>
          <w:b/>
          <w:bCs/>
          <w:i/>
          <w:iCs/>
          <w:sz w:val="20"/>
          <w:szCs w:val="20"/>
        </w:rPr>
        <w:t>oherent</w:t>
      </w:r>
      <w:r>
        <w:rPr>
          <w:rFonts w:ascii="Times New Roman" w:hAnsi="Times New Roman"/>
          <w:b/>
          <w:bCs/>
          <w:i/>
          <w:iCs/>
          <w:sz w:val="20"/>
          <w:szCs w:val="20"/>
        </w:rPr>
        <w:t xml:space="preserve"> antennas</w:t>
      </w:r>
      <w:r w:rsidRPr="00D42DC4">
        <w:rPr>
          <w:rFonts w:ascii="Times New Roman" w:hAnsi="Times New Roman"/>
          <w:b/>
          <w:bCs/>
          <w:i/>
          <w:iCs/>
          <w:sz w:val="20"/>
          <w:szCs w:val="20"/>
        </w:rPr>
        <w:t xml:space="preserve"> to include:</w:t>
      </w:r>
    </w:p>
    <w:p w14:paraId="30DFD5AD" w14:textId="77777777" w:rsidR="003D7272" w:rsidRPr="00A66242" w:rsidRDefault="003D7272" w:rsidP="003D727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TPMIs 0 to 19, in 38.211 Table 6.3.1.5-2 (Single layer transmission using four antenna ports with transform precoding)</w:t>
      </w:r>
    </w:p>
    <w:p w14:paraId="16152238" w14:textId="77777777" w:rsidR="003D7272" w:rsidRPr="00A66242" w:rsidRDefault="003D7272" w:rsidP="003D7272">
      <w:pPr>
        <w:pStyle w:val="ListParagraph"/>
        <w:numPr>
          <w:ilvl w:val="1"/>
          <w:numId w:val="44"/>
        </w:numPr>
        <w:jc w:val="both"/>
        <w:rPr>
          <w:rFonts w:ascii="Times New Roman" w:hAnsi="Times New Roman"/>
          <w:b/>
          <w:bCs/>
          <w:i/>
          <w:iCs/>
          <w:sz w:val="20"/>
          <w:szCs w:val="20"/>
        </w:rPr>
      </w:pPr>
      <w:r w:rsidRPr="00A66242">
        <w:rPr>
          <w:rFonts w:ascii="Times New Roman" w:hAnsi="Times New Roman"/>
          <w:b/>
          <w:bCs/>
          <w:i/>
          <w:iCs/>
          <w:sz w:val="20"/>
          <w:szCs w:val="20"/>
        </w:rPr>
        <w:t xml:space="preserve">TPMIs 0 to 19 in 38.211 Table 6.3.1.5-3 (Single layer transmission using four antenna ports without transform precoding). </w:t>
      </w:r>
    </w:p>
    <w:p w14:paraId="43CE860D" w14:textId="77777777" w:rsidR="003D7272" w:rsidRPr="005A0805" w:rsidRDefault="003D7272" w:rsidP="003D7272">
      <w:pPr>
        <w:pStyle w:val="ListParagraph"/>
        <w:numPr>
          <w:ilvl w:val="1"/>
          <w:numId w:val="44"/>
        </w:numPr>
        <w:jc w:val="both"/>
        <w:rPr>
          <w:rFonts w:ascii="Times New Roman" w:hAnsi="Times New Roman"/>
          <w:b/>
          <w:bCs/>
          <w:i/>
          <w:iCs/>
          <w:sz w:val="20"/>
          <w:szCs w:val="20"/>
        </w:rPr>
      </w:pPr>
      <w:r w:rsidRPr="005A0805">
        <w:rPr>
          <w:rFonts w:ascii="Times New Roman" w:hAnsi="Times New Roman"/>
          <w:b/>
          <w:i/>
          <w:sz w:val="20"/>
          <w:szCs w:val="20"/>
        </w:rPr>
        <w:t xml:space="preserve">For Tables not listed above, set of allowed TPMI remains same as that for </w:t>
      </w:r>
      <w:proofErr w:type="spellStart"/>
      <w:r w:rsidRPr="005A0805">
        <w:rPr>
          <w:rFonts w:ascii="Times New Roman" w:hAnsi="Times New Roman"/>
          <w:b/>
          <w:bCs/>
          <w:i/>
          <w:iCs/>
          <w:sz w:val="20"/>
          <w:szCs w:val="20"/>
        </w:rPr>
        <w:t>codebookSubset</w:t>
      </w:r>
      <w:proofErr w:type="spellEnd"/>
      <w:r w:rsidRPr="005A0805">
        <w:rPr>
          <w:rFonts w:ascii="Times New Roman" w:hAnsi="Times New Roman"/>
          <w:b/>
          <w:bCs/>
          <w:i/>
          <w:iCs/>
          <w:sz w:val="20"/>
          <w:szCs w:val="20"/>
        </w:rPr>
        <w:t xml:space="preserve"> “</w:t>
      </w:r>
      <w:proofErr w:type="spellStart"/>
      <w:r w:rsidRPr="005A0805">
        <w:rPr>
          <w:rFonts w:ascii="Times New Roman" w:hAnsi="Times New Roman"/>
          <w:b/>
          <w:bCs/>
          <w:i/>
          <w:iCs/>
          <w:sz w:val="20"/>
          <w:szCs w:val="20"/>
        </w:rPr>
        <w:t>partialAndNonCoherent</w:t>
      </w:r>
      <w:proofErr w:type="spellEnd"/>
      <w:r w:rsidRPr="005A0805">
        <w:rPr>
          <w:rFonts w:ascii="Times New Roman" w:hAnsi="Times New Roman"/>
          <w:b/>
          <w:bCs/>
          <w:i/>
          <w:iCs/>
          <w:sz w:val="20"/>
          <w:szCs w:val="20"/>
        </w:rPr>
        <w:t>”</w:t>
      </w:r>
      <w:r w:rsidRPr="000E2828">
        <w:rPr>
          <w:rFonts w:ascii="Times New Roman" w:hAnsi="Times New Roman"/>
          <w:b/>
          <w:bCs/>
          <w:i/>
          <w:iCs/>
          <w:sz w:val="20"/>
          <w:szCs w:val="20"/>
        </w:rPr>
        <w:t xml:space="preserve"> </w:t>
      </w:r>
      <w:r>
        <w:rPr>
          <w:rFonts w:ascii="Times New Roman" w:hAnsi="Times New Roman"/>
          <w:b/>
          <w:bCs/>
          <w:i/>
          <w:iCs/>
          <w:sz w:val="20"/>
          <w:szCs w:val="20"/>
        </w:rPr>
        <w:t>in 38.212</w:t>
      </w:r>
    </w:p>
    <w:p w14:paraId="64F9740A" w14:textId="77777777" w:rsidR="003D7272" w:rsidRDefault="003D7272" w:rsidP="003D7272">
      <w:pPr>
        <w:pStyle w:val="ListParagraph"/>
        <w:numPr>
          <w:ilvl w:val="0"/>
          <w:numId w:val="44"/>
        </w:numPr>
        <w:rPr>
          <w:rFonts w:ascii="Times New Roman" w:eastAsia="SimSun" w:hAnsi="Times New Roman"/>
          <w:b/>
          <w:bCs/>
          <w:i/>
          <w:iCs/>
          <w:sz w:val="20"/>
          <w:szCs w:val="20"/>
        </w:rPr>
      </w:pPr>
      <w:r w:rsidRPr="00F301A8">
        <w:rPr>
          <w:rFonts w:ascii="Times New Roman" w:eastAsia="SimSun" w:hAnsi="Times New Roman"/>
          <w:b/>
          <w:bCs/>
          <w:i/>
          <w:iCs/>
          <w:sz w:val="20"/>
          <w:szCs w:val="20"/>
        </w:rPr>
        <w:t>Support of this feature is subject to UE capability per band-band combination</w:t>
      </w:r>
    </w:p>
    <w:p w14:paraId="5FED823B" w14:textId="77777777" w:rsidR="003D7272" w:rsidRDefault="003D7272" w:rsidP="00460207">
      <w:pPr>
        <w:rPr>
          <w:lang w:val="en-GB"/>
        </w:rPr>
      </w:pPr>
    </w:p>
    <w:p w14:paraId="266B3C8C" w14:textId="77777777" w:rsidR="003D7272" w:rsidRPr="00232782" w:rsidRDefault="003D7272" w:rsidP="003D7272">
      <w:pPr>
        <w:rPr>
          <w:b/>
          <w:i/>
        </w:rPr>
      </w:pPr>
      <w:r w:rsidRPr="00232782">
        <w:rPr>
          <w:b/>
          <w:i/>
          <w:u w:val="single"/>
        </w:rPr>
        <w:lastRenderedPageBreak/>
        <w:t>Proposal 2:</w:t>
      </w:r>
      <w:r w:rsidRPr="00232782">
        <w:rPr>
          <w:b/>
          <w:i/>
        </w:rPr>
        <w:t xml:space="preserve"> For PUSCH precoders with zeros entries </w:t>
      </w:r>
    </w:p>
    <w:p w14:paraId="7AFE8F63" w14:textId="77777777" w:rsidR="003D7272" w:rsidRPr="00232782" w:rsidRDefault="003D7272" w:rsidP="003D7272">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 xml:space="preserve">It is up to UE implementation to decide whether and how to support full power transmission. </w:t>
      </w:r>
    </w:p>
    <w:p w14:paraId="12CFC294" w14:textId="77777777" w:rsidR="003D7272" w:rsidRPr="00232782" w:rsidRDefault="003D7272" w:rsidP="003D7272">
      <w:pPr>
        <w:pStyle w:val="ListParagraph"/>
        <w:numPr>
          <w:ilvl w:val="0"/>
          <w:numId w:val="42"/>
        </w:numPr>
        <w:rPr>
          <w:rFonts w:ascii="Times New Roman" w:eastAsia="SimSun" w:hAnsi="Times New Roman"/>
          <w:b/>
          <w:i/>
          <w:sz w:val="20"/>
          <w:szCs w:val="20"/>
        </w:rPr>
      </w:pPr>
      <w:r w:rsidRPr="00232782">
        <w:rPr>
          <w:rFonts w:ascii="Times New Roman" w:eastAsia="SimSun" w:hAnsi="Times New Roman"/>
          <w:b/>
          <w:i/>
          <w:sz w:val="20"/>
          <w:szCs w:val="20"/>
        </w:rPr>
        <w:t>UE is required to maintain consistent PHR on different occasions of PUSCH transmissions with same precoder</w:t>
      </w:r>
    </w:p>
    <w:p w14:paraId="6BF6B6F4" w14:textId="72D5A10E" w:rsidR="003D7272" w:rsidRDefault="003D7272" w:rsidP="00460207">
      <w:pPr>
        <w:rPr>
          <w:lang w:val="en-GB"/>
        </w:rPr>
      </w:pPr>
    </w:p>
    <w:p w14:paraId="2A3F1088" w14:textId="6F79FD6C" w:rsidR="003D7272" w:rsidRPr="00957F81" w:rsidRDefault="003D7272" w:rsidP="003D7272">
      <w:pPr>
        <w:rPr>
          <w:b/>
          <w:bCs/>
          <w:i/>
          <w:iCs/>
        </w:rPr>
      </w:pPr>
      <w:r w:rsidRPr="00D971C6">
        <w:rPr>
          <w:b/>
          <w:i/>
          <w:u w:val="single"/>
        </w:rPr>
        <w:t>Proposal 3:</w:t>
      </w:r>
      <w:r>
        <w:rPr>
          <w:b/>
          <w:bCs/>
          <w:i/>
          <w:iCs/>
        </w:rPr>
        <w:t xml:space="preserve"> </w:t>
      </w:r>
      <w:r w:rsidRPr="00FB1A78">
        <w:rPr>
          <w:b/>
          <w:i/>
        </w:rPr>
        <w:t xml:space="preserve">To sound </w:t>
      </w:r>
      <w:r>
        <w:rPr>
          <w:b/>
          <w:bCs/>
          <w:i/>
          <w:iCs/>
        </w:rPr>
        <w:t>for</w:t>
      </w:r>
      <w:r w:rsidRPr="00FB1A78">
        <w:rPr>
          <w:b/>
          <w:bCs/>
          <w:i/>
          <w:iCs/>
        </w:rPr>
        <w:t xml:space="preserve"> </w:t>
      </w:r>
      <w:r>
        <w:rPr>
          <w:b/>
          <w:bCs/>
          <w:i/>
          <w:iCs/>
        </w:rPr>
        <w:t xml:space="preserve">PUSCH with </w:t>
      </w:r>
      <w:r>
        <w:rPr>
          <w:b/>
          <w:i/>
        </w:rPr>
        <w:t xml:space="preserve">the </w:t>
      </w:r>
      <w:r>
        <w:rPr>
          <w:b/>
          <w:bCs/>
          <w:i/>
          <w:iCs/>
        </w:rPr>
        <w:t>allowed precod</w:t>
      </w:r>
      <w:bookmarkStart w:id="22" w:name="_GoBack"/>
      <w:bookmarkEnd w:id="22"/>
      <w:r>
        <w:rPr>
          <w:b/>
          <w:bCs/>
          <w:i/>
          <w:iCs/>
        </w:rPr>
        <w:t>ers in Proposal 1</w:t>
      </w:r>
      <w:r w:rsidRPr="00FB1A78">
        <w:rPr>
          <w:b/>
          <w:i/>
        </w:rPr>
        <w:t xml:space="preserve">, </w:t>
      </w:r>
      <w:r w:rsidRPr="00EE44A0">
        <w:rPr>
          <w:b/>
          <w:bCs/>
          <w:i/>
          <w:iCs/>
        </w:rPr>
        <w:t>UE transparently appl</w:t>
      </w:r>
      <w:r>
        <w:rPr>
          <w:b/>
          <w:bCs/>
          <w:i/>
          <w:iCs/>
        </w:rPr>
        <w:t>ies</w:t>
      </w:r>
      <w:r w:rsidRPr="00EE44A0">
        <w:rPr>
          <w:b/>
          <w:bCs/>
          <w:i/>
          <w:iCs/>
        </w:rPr>
        <w:t xml:space="preserve"> a small cyclic or linear delay to a subset of existing SRS ports defined for codebook</w:t>
      </w:r>
      <w:r>
        <w:rPr>
          <w:b/>
          <w:bCs/>
          <w:i/>
          <w:iCs/>
        </w:rPr>
        <w:t>-</w:t>
      </w:r>
      <w:r w:rsidRPr="00EE44A0">
        <w:rPr>
          <w:b/>
          <w:bCs/>
          <w:i/>
          <w:iCs/>
        </w:rPr>
        <w:t xml:space="preserve">based PUSCH. </w:t>
      </w:r>
      <w:r w:rsidRPr="00957F81">
        <w:rPr>
          <w:b/>
          <w:bCs/>
          <w:i/>
          <w:iCs/>
        </w:rPr>
        <w:t xml:space="preserve">The same amount of delay is applied in SRS sounding and </w:t>
      </w:r>
      <w:r>
        <w:rPr>
          <w:b/>
          <w:bCs/>
          <w:i/>
          <w:iCs/>
        </w:rPr>
        <w:t xml:space="preserve">corresponding </w:t>
      </w:r>
      <w:r w:rsidRPr="00957F81">
        <w:rPr>
          <w:b/>
          <w:bCs/>
          <w:i/>
          <w:iCs/>
        </w:rPr>
        <w:t xml:space="preserve">PUSCH transmission.  </w:t>
      </w:r>
    </w:p>
    <w:p w14:paraId="1BDA9A54" w14:textId="77777777" w:rsidR="006A3B30" w:rsidRDefault="006A3B30" w:rsidP="006A3B30">
      <w:pPr>
        <w:rPr>
          <w:b/>
          <w:bCs/>
          <w:i/>
          <w:iCs/>
        </w:rPr>
      </w:pPr>
      <w:r w:rsidRPr="00232782">
        <w:rPr>
          <w:b/>
          <w:i/>
          <w:u w:val="single"/>
        </w:rPr>
        <w:t>Proposal 4:</w:t>
      </w:r>
      <w:r w:rsidRPr="00232782">
        <w:rPr>
          <w:b/>
          <w:i/>
        </w:rPr>
        <w:t xml:space="preserve"> For UE with MIMO capability, support simultaneous intra-UE PUCCH and PUSCH transmissions cross non-coherent or partial coherent antenna ports on one OFDM symbol.</w:t>
      </w:r>
    </w:p>
    <w:p w14:paraId="2C5F577E" w14:textId="77777777" w:rsidR="006A3B30" w:rsidRPr="005235BC" w:rsidRDefault="006A3B30" w:rsidP="006A3B30">
      <w:pPr>
        <w:pStyle w:val="ListParagraph"/>
        <w:numPr>
          <w:ilvl w:val="0"/>
          <w:numId w:val="49"/>
        </w:numPr>
        <w:tabs>
          <w:tab w:val="num" w:pos="2160"/>
          <w:tab w:val="num" w:pos="2880"/>
        </w:tabs>
        <w:jc w:val="both"/>
        <w:rPr>
          <w:rFonts w:ascii="Times New Roman" w:eastAsia="SimSun" w:hAnsi="Times New Roman"/>
          <w:b/>
          <w:i/>
          <w:sz w:val="20"/>
          <w:szCs w:val="20"/>
        </w:rPr>
      </w:pPr>
      <w:r w:rsidRPr="005235BC">
        <w:rPr>
          <w:rFonts w:ascii="Times New Roman" w:eastAsia="SimSun" w:hAnsi="Times New Roman"/>
          <w:b/>
          <w:i/>
          <w:sz w:val="20"/>
          <w:szCs w:val="20"/>
        </w:rPr>
        <w:t>Channel dropping is applied if the sum rank or sum power of the simultaneous transmissions exceeds UE capability</w:t>
      </w:r>
    </w:p>
    <w:p w14:paraId="64099BEB" w14:textId="2E226E69" w:rsidR="002F77EB" w:rsidRPr="00F53E57" w:rsidRDefault="00E523F3" w:rsidP="00FD4DCA">
      <w:pPr>
        <w:pStyle w:val="Heading1"/>
        <w:jc w:val="both"/>
        <w:rPr>
          <w:lang w:val="en-US"/>
        </w:rPr>
      </w:pPr>
      <w:r w:rsidRPr="000A64D8">
        <w:rPr>
          <w:lang w:val="en-US"/>
        </w:rPr>
        <w:t>References</w:t>
      </w:r>
      <w:bookmarkStart w:id="23" w:name="_Ref457730460"/>
      <w:bookmarkStart w:id="24" w:name="_Ref450735844"/>
      <w:bookmarkStart w:id="25"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26" w:name="_Ref492548095"/>
      <w:bookmarkEnd w:id="23"/>
      <w:bookmarkEnd w:id="24"/>
      <w:bookmarkEnd w:id="25"/>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26"/>
    </w:p>
    <w:p w14:paraId="6A5FA839" w14:textId="0ACA5739" w:rsidR="00BE53BF"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3GPP TSG RAN Meeting #</w:t>
      </w:r>
      <w:r w:rsidR="00873195">
        <w:rPr>
          <w:szCs w:val="20"/>
          <w:lang w:val="en-GB"/>
        </w:rPr>
        <w:t>94b</w:t>
      </w:r>
      <w:r w:rsidRPr="00F431BB">
        <w:rPr>
          <w:szCs w:val="20"/>
          <w:lang w:val="en-GB"/>
        </w:rPr>
        <w:t>, “</w:t>
      </w:r>
      <w:r w:rsidR="00390C62">
        <w:rPr>
          <w:szCs w:val="20"/>
          <w:lang w:val="en-GB"/>
        </w:rPr>
        <w:t xml:space="preserve">Meeting </w:t>
      </w:r>
      <w:r w:rsidR="00390C62" w:rsidRPr="00873195">
        <w:rPr>
          <w:szCs w:val="20"/>
          <w:lang w:val="en-GB"/>
        </w:rPr>
        <w:t>Report</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55"/>
      <w:footerReference w:type="even" r:id="rId56"/>
      <w:footerReference w:type="default" r:id="rId5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334F5" w14:textId="77777777" w:rsidR="000B5E04" w:rsidRDefault="000B5E04">
      <w:r>
        <w:separator/>
      </w:r>
    </w:p>
  </w:endnote>
  <w:endnote w:type="continuationSeparator" w:id="0">
    <w:p w14:paraId="0627B47A" w14:textId="77777777" w:rsidR="000B5E04" w:rsidRDefault="000B5E04">
      <w:r>
        <w:continuationSeparator/>
      </w:r>
    </w:p>
  </w:endnote>
  <w:endnote w:type="continuationNotice" w:id="1">
    <w:p w14:paraId="7ED8F120" w14:textId="77777777" w:rsidR="000B5E04" w:rsidRDefault="000B5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44FDF" w:rsidRDefault="00D44F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44FDF" w:rsidRDefault="00D44F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D44FDF" w:rsidRDefault="00D44F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806D5" w14:textId="77777777" w:rsidR="000B5E04" w:rsidRDefault="000B5E04">
      <w:r>
        <w:separator/>
      </w:r>
    </w:p>
  </w:footnote>
  <w:footnote w:type="continuationSeparator" w:id="0">
    <w:p w14:paraId="4032EDE7" w14:textId="77777777" w:rsidR="000B5E04" w:rsidRDefault="000B5E04">
      <w:r>
        <w:continuationSeparator/>
      </w:r>
    </w:p>
  </w:footnote>
  <w:footnote w:type="continuationNotice" w:id="1">
    <w:p w14:paraId="58B14F0C" w14:textId="77777777" w:rsidR="000B5E04" w:rsidRDefault="000B5E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44FDF" w:rsidRDefault="00D44F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3D0B320"/>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7E2F84"/>
    <w:multiLevelType w:val="hybridMultilevel"/>
    <w:tmpl w:val="8F3C9AC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4A427F8"/>
    <w:multiLevelType w:val="hybridMultilevel"/>
    <w:tmpl w:val="0CD20E4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DC684C"/>
    <w:multiLevelType w:val="hybridMultilevel"/>
    <w:tmpl w:val="EE7C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9865974"/>
    <w:multiLevelType w:val="hybridMultilevel"/>
    <w:tmpl w:val="12BAD75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2"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14F95"/>
    <w:multiLevelType w:val="hybridMultilevel"/>
    <w:tmpl w:val="B1881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9060D7B"/>
    <w:multiLevelType w:val="hybridMultilevel"/>
    <w:tmpl w:val="B55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F4A6C"/>
    <w:multiLevelType w:val="hybridMultilevel"/>
    <w:tmpl w:val="9FD4F2BE"/>
    <w:lvl w:ilvl="0" w:tplc="0C40607A">
      <w:start w:val="1"/>
      <w:numFmt w:val="bullet"/>
      <w:lvlText w:val=""/>
      <w:lvlJc w:val="left"/>
      <w:pPr>
        <w:tabs>
          <w:tab w:val="num" w:pos="720"/>
        </w:tabs>
        <w:ind w:left="720" w:hanging="360"/>
      </w:pPr>
      <w:rPr>
        <w:rFonts w:ascii="Symbol" w:hAnsi="Symbol" w:hint="default"/>
      </w:rPr>
    </w:lvl>
    <w:lvl w:ilvl="1" w:tplc="968626FA" w:tentative="1">
      <w:start w:val="1"/>
      <w:numFmt w:val="bullet"/>
      <w:lvlText w:val=""/>
      <w:lvlJc w:val="left"/>
      <w:pPr>
        <w:tabs>
          <w:tab w:val="num" w:pos="1440"/>
        </w:tabs>
        <w:ind w:left="1440" w:hanging="360"/>
      </w:pPr>
      <w:rPr>
        <w:rFonts w:ascii="Symbol" w:hAnsi="Symbol" w:hint="default"/>
      </w:rPr>
    </w:lvl>
    <w:lvl w:ilvl="2" w:tplc="8DD4896C" w:tentative="1">
      <w:start w:val="1"/>
      <w:numFmt w:val="bullet"/>
      <w:lvlText w:val=""/>
      <w:lvlJc w:val="left"/>
      <w:pPr>
        <w:tabs>
          <w:tab w:val="num" w:pos="2160"/>
        </w:tabs>
        <w:ind w:left="2160" w:hanging="360"/>
      </w:pPr>
      <w:rPr>
        <w:rFonts w:ascii="Symbol" w:hAnsi="Symbol" w:hint="default"/>
      </w:rPr>
    </w:lvl>
    <w:lvl w:ilvl="3" w:tplc="5CFA7F02" w:tentative="1">
      <w:start w:val="1"/>
      <w:numFmt w:val="bullet"/>
      <w:lvlText w:val=""/>
      <w:lvlJc w:val="left"/>
      <w:pPr>
        <w:tabs>
          <w:tab w:val="num" w:pos="2880"/>
        </w:tabs>
        <w:ind w:left="2880" w:hanging="360"/>
      </w:pPr>
      <w:rPr>
        <w:rFonts w:ascii="Symbol" w:hAnsi="Symbol" w:hint="default"/>
      </w:rPr>
    </w:lvl>
    <w:lvl w:ilvl="4" w:tplc="F596FD5E" w:tentative="1">
      <w:start w:val="1"/>
      <w:numFmt w:val="bullet"/>
      <w:lvlText w:val=""/>
      <w:lvlJc w:val="left"/>
      <w:pPr>
        <w:tabs>
          <w:tab w:val="num" w:pos="3600"/>
        </w:tabs>
        <w:ind w:left="3600" w:hanging="360"/>
      </w:pPr>
      <w:rPr>
        <w:rFonts w:ascii="Symbol" w:hAnsi="Symbol" w:hint="default"/>
      </w:rPr>
    </w:lvl>
    <w:lvl w:ilvl="5" w:tplc="AFC46F88" w:tentative="1">
      <w:start w:val="1"/>
      <w:numFmt w:val="bullet"/>
      <w:lvlText w:val=""/>
      <w:lvlJc w:val="left"/>
      <w:pPr>
        <w:tabs>
          <w:tab w:val="num" w:pos="4320"/>
        </w:tabs>
        <w:ind w:left="4320" w:hanging="360"/>
      </w:pPr>
      <w:rPr>
        <w:rFonts w:ascii="Symbol" w:hAnsi="Symbol" w:hint="default"/>
      </w:rPr>
    </w:lvl>
    <w:lvl w:ilvl="6" w:tplc="33907D26" w:tentative="1">
      <w:start w:val="1"/>
      <w:numFmt w:val="bullet"/>
      <w:lvlText w:val=""/>
      <w:lvlJc w:val="left"/>
      <w:pPr>
        <w:tabs>
          <w:tab w:val="num" w:pos="5040"/>
        </w:tabs>
        <w:ind w:left="5040" w:hanging="360"/>
      </w:pPr>
      <w:rPr>
        <w:rFonts w:ascii="Symbol" w:hAnsi="Symbol" w:hint="default"/>
      </w:rPr>
    </w:lvl>
    <w:lvl w:ilvl="7" w:tplc="9B7438DE" w:tentative="1">
      <w:start w:val="1"/>
      <w:numFmt w:val="bullet"/>
      <w:lvlText w:val=""/>
      <w:lvlJc w:val="left"/>
      <w:pPr>
        <w:tabs>
          <w:tab w:val="num" w:pos="5760"/>
        </w:tabs>
        <w:ind w:left="5760" w:hanging="360"/>
      </w:pPr>
      <w:rPr>
        <w:rFonts w:ascii="Symbol" w:hAnsi="Symbol" w:hint="default"/>
      </w:rPr>
    </w:lvl>
    <w:lvl w:ilvl="8" w:tplc="2F24C7E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E34750"/>
    <w:multiLevelType w:val="hybridMultilevel"/>
    <w:tmpl w:val="22600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A016F"/>
    <w:multiLevelType w:val="hybridMultilevel"/>
    <w:tmpl w:val="35C65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D81894"/>
    <w:multiLevelType w:val="hybridMultilevel"/>
    <w:tmpl w:val="268C4F4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3438EC"/>
    <w:multiLevelType w:val="hybridMultilevel"/>
    <w:tmpl w:val="CB04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9C5B99"/>
    <w:multiLevelType w:val="hybridMultilevel"/>
    <w:tmpl w:val="9008FEEC"/>
    <w:lvl w:ilvl="0" w:tplc="4BEAC86C">
      <w:start w:val="1"/>
      <w:numFmt w:val="bullet"/>
      <w:lvlText w:val="−"/>
      <w:lvlJc w:val="left"/>
      <w:pPr>
        <w:tabs>
          <w:tab w:val="num" w:pos="720"/>
        </w:tabs>
        <w:ind w:left="720" w:hanging="360"/>
      </w:pPr>
      <w:rPr>
        <w:rFonts w:ascii="Calibre Regular" w:hAnsi="Calibre Regular" w:hint="default"/>
      </w:rPr>
    </w:lvl>
    <w:lvl w:ilvl="1" w:tplc="815C3CC4">
      <w:start w:val="1"/>
      <w:numFmt w:val="bullet"/>
      <w:lvlText w:val="−"/>
      <w:lvlJc w:val="left"/>
      <w:pPr>
        <w:tabs>
          <w:tab w:val="num" w:pos="1440"/>
        </w:tabs>
        <w:ind w:left="1440" w:hanging="360"/>
      </w:pPr>
      <w:rPr>
        <w:rFonts w:ascii="Calibre Regular" w:hAnsi="Calibre Regular" w:hint="default"/>
      </w:rPr>
    </w:lvl>
    <w:lvl w:ilvl="2" w:tplc="9FEEE9F6" w:tentative="1">
      <w:start w:val="1"/>
      <w:numFmt w:val="bullet"/>
      <w:lvlText w:val="−"/>
      <w:lvlJc w:val="left"/>
      <w:pPr>
        <w:tabs>
          <w:tab w:val="num" w:pos="2160"/>
        </w:tabs>
        <w:ind w:left="2160" w:hanging="360"/>
      </w:pPr>
      <w:rPr>
        <w:rFonts w:ascii="Calibre Regular" w:hAnsi="Calibre Regular" w:hint="default"/>
      </w:rPr>
    </w:lvl>
    <w:lvl w:ilvl="3" w:tplc="1E2CD152" w:tentative="1">
      <w:start w:val="1"/>
      <w:numFmt w:val="bullet"/>
      <w:lvlText w:val="−"/>
      <w:lvlJc w:val="left"/>
      <w:pPr>
        <w:tabs>
          <w:tab w:val="num" w:pos="2880"/>
        </w:tabs>
        <w:ind w:left="2880" w:hanging="360"/>
      </w:pPr>
      <w:rPr>
        <w:rFonts w:ascii="Calibre Regular" w:hAnsi="Calibre Regular" w:hint="default"/>
      </w:rPr>
    </w:lvl>
    <w:lvl w:ilvl="4" w:tplc="E59C4BEE" w:tentative="1">
      <w:start w:val="1"/>
      <w:numFmt w:val="bullet"/>
      <w:lvlText w:val="−"/>
      <w:lvlJc w:val="left"/>
      <w:pPr>
        <w:tabs>
          <w:tab w:val="num" w:pos="3600"/>
        </w:tabs>
        <w:ind w:left="3600" w:hanging="360"/>
      </w:pPr>
      <w:rPr>
        <w:rFonts w:ascii="Calibre Regular" w:hAnsi="Calibre Regular" w:hint="default"/>
      </w:rPr>
    </w:lvl>
    <w:lvl w:ilvl="5" w:tplc="54220B82" w:tentative="1">
      <w:start w:val="1"/>
      <w:numFmt w:val="bullet"/>
      <w:lvlText w:val="−"/>
      <w:lvlJc w:val="left"/>
      <w:pPr>
        <w:tabs>
          <w:tab w:val="num" w:pos="4320"/>
        </w:tabs>
        <w:ind w:left="4320" w:hanging="360"/>
      </w:pPr>
      <w:rPr>
        <w:rFonts w:ascii="Calibre Regular" w:hAnsi="Calibre Regular" w:hint="default"/>
      </w:rPr>
    </w:lvl>
    <w:lvl w:ilvl="6" w:tplc="F20EB146" w:tentative="1">
      <w:start w:val="1"/>
      <w:numFmt w:val="bullet"/>
      <w:lvlText w:val="−"/>
      <w:lvlJc w:val="left"/>
      <w:pPr>
        <w:tabs>
          <w:tab w:val="num" w:pos="5040"/>
        </w:tabs>
        <w:ind w:left="5040" w:hanging="360"/>
      </w:pPr>
      <w:rPr>
        <w:rFonts w:ascii="Calibre Regular" w:hAnsi="Calibre Regular" w:hint="default"/>
      </w:rPr>
    </w:lvl>
    <w:lvl w:ilvl="7" w:tplc="7C425A54" w:tentative="1">
      <w:start w:val="1"/>
      <w:numFmt w:val="bullet"/>
      <w:lvlText w:val="−"/>
      <w:lvlJc w:val="left"/>
      <w:pPr>
        <w:tabs>
          <w:tab w:val="num" w:pos="5760"/>
        </w:tabs>
        <w:ind w:left="5760" w:hanging="360"/>
      </w:pPr>
      <w:rPr>
        <w:rFonts w:ascii="Calibre Regular" w:hAnsi="Calibre Regular" w:hint="default"/>
      </w:rPr>
    </w:lvl>
    <w:lvl w:ilvl="8" w:tplc="BFCA435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23351D8"/>
    <w:multiLevelType w:val="hybridMultilevel"/>
    <w:tmpl w:val="1554AF1C"/>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0" w15:restartNumberingAfterBreak="0">
    <w:nsid w:val="43B41D1C"/>
    <w:multiLevelType w:val="hybridMultilevel"/>
    <w:tmpl w:val="F5BCC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B16F07"/>
    <w:multiLevelType w:val="hybridMultilevel"/>
    <w:tmpl w:val="3D601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733A4"/>
    <w:multiLevelType w:val="hybridMultilevel"/>
    <w:tmpl w:val="AFAE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077EB2"/>
    <w:multiLevelType w:val="hybridMultilevel"/>
    <w:tmpl w:val="8774EA8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7" w15:restartNumberingAfterBreak="0">
    <w:nsid w:val="5A663D34"/>
    <w:multiLevelType w:val="hybridMultilevel"/>
    <w:tmpl w:val="8412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1237F1"/>
    <w:multiLevelType w:val="hybridMultilevel"/>
    <w:tmpl w:val="96DC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B809BB"/>
    <w:multiLevelType w:val="hybridMultilevel"/>
    <w:tmpl w:val="0CF217E4"/>
    <w:lvl w:ilvl="0" w:tplc="E46C9808">
      <w:start w:val="1"/>
      <w:numFmt w:val="bullet"/>
      <w:lvlText w:val="−"/>
      <w:lvlJc w:val="left"/>
      <w:pPr>
        <w:tabs>
          <w:tab w:val="num" w:pos="720"/>
        </w:tabs>
        <w:ind w:left="720" w:hanging="360"/>
      </w:pPr>
      <w:rPr>
        <w:rFonts w:ascii="Calibre Regular" w:hAnsi="Calibre Regular" w:hint="default"/>
      </w:rPr>
    </w:lvl>
    <w:lvl w:ilvl="1" w:tplc="E5F69C7E">
      <w:start w:val="1"/>
      <w:numFmt w:val="bullet"/>
      <w:lvlText w:val="−"/>
      <w:lvlJc w:val="left"/>
      <w:pPr>
        <w:tabs>
          <w:tab w:val="num" w:pos="1440"/>
        </w:tabs>
        <w:ind w:left="1440" w:hanging="360"/>
      </w:pPr>
      <w:rPr>
        <w:rFonts w:ascii="Calibre Regular" w:hAnsi="Calibre Regular" w:hint="default"/>
      </w:rPr>
    </w:lvl>
    <w:lvl w:ilvl="2" w:tplc="1070068E" w:tentative="1">
      <w:start w:val="1"/>
      <w:numFmt w:val="bullet"/>
      <w:lvlText w:val="−"/>
      <w:lvlJc w:val="left"/>
      <w:pPr>
        <w:tabs>
          <w:tab w:val="num" w:pos="2160"/>
        </w:tabs>
        <w:ind w:left="2160" w:hanging="360"/>
      </w:pPr>
      <w:rPr>
        <w:rFonts w:ascii="Calibre Regular" w:hAnsi="Calibre Regular" w:hint="default"/>
      </w:rPr>
    </w:lvl>
    <w:lvl w:ilvl="3" w:tplc="B3AEBBFA" w:tentative="1">
      <w:start w:val="1"/>
      <w:numFmt w:val="bullet"/>
      <w:lvlText w:val="−"/>
      <w:lvlJc w:val="left"/>
      <w:pPr>
        <w:tabs>
          <w:tab w:val="num" w:pos="2880"/>
        </w:tabs>
        <w:ind w:left="2880" w:hanging="360"/>
      </w:pPr>
      <w:rPr>
        <w:rFonts w:ascii="Calibre Regular" w:hAnsi="Calibre Regular" w:hint="default"/>
      </w:rPr>
    </w:lvl>
    <w:lvl w:ilvl="4" w:tplc="D5467BCA" w:tentative="1">
      <w:start w:val="1"/>
      <w:numFmt w:val="bullet"/>
      <w:lvlText w:val="−"/>
      <w:lvlJc w:val="left"/>
      <w:pPr>
        <w:tabs>
          <w:tab w:val="num" w:pos="3600"/>
        </w:tabs>
        <w:ind w:left="3600" w:hanging="360"/>
      </w:pPr>
      <w:rPr>
        <w:rFonts w:ascii="Calibre Regular" w:hAnsi="Calibre Regular" w:hint="default"/>
      </w:rPr>
    </w:lvl>
    <w:lvl w:ilvl="5" w:tplc="949A80C6" w:tentative="1">
      <w:start w:val="1"/>
      <w:numFmt w:val="bullet"/>
      <w:lvlText w:val="−"/>
      <w:lvlJc w:val="left"/>
      <w:pPr>
        <w:tabs>
          <w:tab w:val="num" w:pos="4320"/>
        </w:tabs>
        <w:ind w:left="4320" w:hanging="360"/>
      </w:pPr>
      <w:rPr>
        <w:rFonts w:ascii="Calibre Regular" w:hAnsi="Calibre Regular" w:hint="default"/>
      </w:rPr>
    </w:lvl>
    <w:lvl w:ilvl="6" w:tplc="BF0EEDF2" w:tentative="1">
      <w:start w:val="1"/>
      <w:numFmt w:val="bullet"/>
      <w:lvlText w:val="−"/>
      <w:lvlJc w:val="left"/>
      <w:pPr>
        <w:tabs>
          <w:tab w:val="num" w:pos="5040"/>
        </w:tabs>
        <w:ind w:left="5040" w:hanging="360"/>
      </w:pPr>
      <w:rPr>
        <w:rFonts w:ascii="Calibre Regular" w:hAnsi="Calibre Regular" w:hint="default"/>
      </w:rPr>
    </w:lvl>
    <w:lvl w:ilvl="7" w:tplc="DD383468" w:tentative="1">
      <w:start w:val="1"/>
      <w:numFmt w:val="bullet"/>
      <w:lvlText w:val="−"/>
      <w:lvlJc w:val="left"/>
      <w:pPr>
        <w:tabs>
          <w:tab w:val="num" w:pos="5760"/>
        </w:tabs>
        <w:ind w:left="5760" w:hanging="360"/>
      </w:pPr>
      <w:rPr>
        <w:rFonts w:ascii="Calibre Regular" w:hAnsi="Calibre Regular" w:hint="default"/>
      </w:rPr>
    </w:lvl>
    <w:lvl w:ilvl="8" w:tplc="091CB634"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77A073D"/>
    <w:multiLevelType w:val="hybridMultilevel"/>
    <w:tmpl w:val="AF8AB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9573C"/>
    <w:multiLevelType w:val="hybridMultilevel"/>
    <w:tmpl w:val="1B02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FD5F80"/>
    <w:multiLevelType w:val="hybridMultilevel"/>
    <w:tmpl w:val="F00C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865FA8"/>
    <w:multiLevelType w:val="hybridMultilevel"/>
    <w:tmpl w:val="2EDE649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5305B"/>
    <w:multiLevelType w:val="hybridMultilevel"/>
    <w:tmpl w:val="B330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4"/>
  </w:num>
  <w:num w:numId="4">
    <w:abstractNumId w:val="26"/>
  </w:num>
  <w:num w:numId="5">
    <w:abstractNumId w:val="32"/>
  </w:num>
  <w:num w:numId="6">
    <w:abstractNumId w:val="11"/>
  </w:num>
  <w:num w:numId="7">
    <w:abstractNumId w:val="13"/>
  </w:num>
  <w:num w:numId="8">
    <w:abstractNumId w:val="35"/>
  </w:num>
  <w:num w:numId="9">
    <w:abstractNumId w:val="20"/>
  </w:num>
  <w:num w:numId="10">
    <w:abstractNumId w:val="22"/>
  </w:num>
  <w:num w:numId="11">
    <w:abstractNumId w:val="34"/>
  </w:num>
  <w:num w:numId="12">
    <w:abstractNumId w:val="46"/>
  </w:num>
  <w:num w:numId="13">
    <w:abstractNumId w:val="45"/>
  </w:num>
  <w:num w:numId="14">
    <w:abstractNumId w:val="16"/>
  </w:num>
  <w:num w:numId="15">
    <w:abstractNumId w:val="40"/>
  </w:num>
  <w:num w:numId="16">
    <w:abstractNumId w:val="42"/>
  </w:num>
  <w:num w:numId="17">
    <w:abstractNumId w:val="19"/>
  </w:num>
  <w:num w:numId="18">
    <w:abstractNumId w:val="8"/>
  </w:num>
  <w:num w:numId="19">
    <w:abstractNumId w:val="3"/>
  </w:num>
  <w:num w:numId="20">
    <w:abstractNumId w:val="44"/>
  </w:num>
  <w:num w:numId="21">
    <w:abstractNumId w:val="41"/>
  </w:num>
  <w:num w:numId="22">
    <w:abstractNumId w:val="0"/>
    <w:lvlOverride w:ilvl="0">
      <w:lvl w:ilvl="0">
        <w:numFmt w:val="bullet"/>
        <w:lvlText w:val=""/>
        <w:legacy w:legacy="1" w:legacySpace="0" w:legacyIndent="0"/>
        <w:lvlJc w:val="left"/>
        <w:rPr>
          <w:rFonts w:ascii="Symbol" w:hAnsi="Symbol" w:hint="default"/>
          <w:sz w:val="32"/>
        </w:rPr>
      </w:lvl>
    </w:lvlOverride>
  </w:num>
  <w:num w:numId="23">
    <w:abstractNumId w:val="36"/>
  </w:num>
  <w:num w:numId="24">
    <w:abstractNumId w:val="37"/>
  </w:num>
  <w:num w:numId="25">
    <w:abstractNumId w:val="10"/>
  </w:num>
  <w:num w:numId="26">
    <w:abstractNumId w:val="24"/>
  </w:num>
  <w:num w:numId="27">
    <w:abstractNumId w:val="25"/>
  </w:num>
  <w:num w:numId="28">
    <w:abstractNumId w:val="39"/>
  </w:num>
  <w:num w:numId="29">
    <w:abstractNumId w:val="47"/>
  </w:num>
  <w:num w:numId="30">
    <w:abstractNumId w:val="5"/>
  </w:num>
  <w:num w:numId="31">
    <w:abstractNumId w:val="21"/>
  </w:num>
  <w:num w:numId="32">
    <w:abstractNumId w:val="7"/>
  </w:num>
  <w:num w:numId="33">
    <w:abstractNumId w:val="28"/>
  </w:num>
  <w:num w:numId="34">
    <w:abstractNumId w:val="38"/>
  </w:num>
  <w:num w:numId="35">
    <w:abstractNumId w:val="33"/>
  </w:num>
  <w:num w:numId="36">
    <w:abstractNumId w:val="31"/>
  </w:num>
  <w:num w:numId="37">
    <w:abstractNumId w:val="27"/>
  </w:num>
  <w:num w:numId="38">
    <w:abstractNumId w:val="15"/>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2"/>
  </w:num>
  <w:num w:numId="42">
    <w:abstractNumId w:val="43"/>
  </w:num>
  <w:num w:numId="43">
    <w:abstractNumId w:val="29"/>
  </w:num>
  <w:num w:numId="44">
    <w:abstractNumId w:val="23"/>
  </w:num>
  <w:num w:numId="45">
    <w:abstractNumId w:val="9"/>
  </w:num>
  <w:num w:numId="46">
    <w:abstractNumId w:val="17"/>
  </w:num>
  <w:num w:numId="47">
    <w:abstractNumId w:val="12"/>
  </w:num>
  <w:num w:numId="48">
    <w:abstractNumId w:val="14"/>
  </w:num>
  <w:num w:numId="4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5B6F"/>
    <w:rsid w:val="000063BC"/>
    <w:rsid w:val="00006780"/>
    <w:rsid w:val="00006C7A"/>
    <w:rsid w:val="00007495"/>
    <w:rsid w:val="0000763D"/>
    <w:rsid w:val="0000792C"/>
    <w:rsid w:val="00007B4B"/>
    <w:rsid w:val="000101EF"/>
    <w:rsid w:val="0001047C"/>
    <w:rsid w:val="00010E97"/>
    <w:rsid w:val="00010FD1"/>
    <w:rsid w:val="0001117C"/>
    <w:rsid w:val="00011474"/>
    <w:rsid w:val="00011562"/>
    <w:rsid w:val="00011F57"/>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882"/>
    <w:rsid w:val="000349B7"/>
    <w:rsid w:val="00035303"/>
    <w:rsid w:val="0003540B"/>
    <w:rsid w:val="00035574"/>
    <w:rsid w:val="000355B6"/>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80A"/>
    <w:rsid w:val="00082A49"/>
    <w:rsid w:val="00082C90"/>
    <w:rsid w:val="00082E57"/>
    <w:rsid w:val="000832D0"/>
    <w:rsid w:val="00083322"/>
    <w:rsid w:val="0008399B"/>
    <w:rsid w:val="00083ABE"/>
    <w:rsid w:val="00083C99"/>
    <w:rsid w:val="00084255"/>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6A1"/>
    <w:rsid w:val="000B38CB"/>
    <w:rsid w:val="000B38DA"/>
    <w:rsid w:val="000B3F37"/>
    <w:rsid w:val="000B4788"/>
    <w:rsid w:val="000B49D7"/>
    <w:rsid w:val="000B546F"/>
    <w:rsid w:val="000B5C4C"/>
    <w:rsid w:val="000B5DF1"/>
    <w:rsid w:val="000B5E04"/>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E27"/>
    <w:rsid w:val="000D6E96"/>
    <w:rsid w:val="000D7268"/>
    <w:rsid w:val="000D7783"/>
    <w:rsid w:val="000E011D"/>
    <w:rsid w:val="000E0304"/>
    <w:rsid w:val="000E03CF"/>
    <w:rsid w:val="000E0D89"/>
    <w:rsid w:val="000E1003"/>
    <w:rsid w:val="000E14B9"/>
    <w:rsid w:val="000E182B"/>
    <w:rsid w:val="000E1A09"/>
    <w:rsid w:val="000E1E8E"/>
    <w:rsid w:val="000E2787"/>
    <w:rsid w:val="000E279B"/>
    <w:rsid w:val="000E2828"/>
    <w:rsid w:val="000E2D54"/>
    <w:rsid w:val="000E3075"/>
    <w:rsid w:val="000E31F0"/>
    <w:rsid w:val="000E331F"/>
    <w:rsid w:val="000E3358"/>
    <w:rsid w:val="000E38ED"/>
    <w:rsid w:val="000E3F84"/>
    <w:rsid w:val="000E40C3"/>
    <w:rsid w:val="000E476B"/>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BB3"/>
    <w:rsid w:val="000F13C4"/>
    <w:rsid w:val="000F13D7"/>
    <w:rsid w:val="000F17E4"/>
    <w:rsid w:val="000F1878"/>
    <w:rsid w:val="000F1CF3"/>
    <w:rsid w:val="000F1F98"/>
    <w:rsid w:val="000F20CD"/>
    <w:rsid w:val="000F2965"/>
    <w:rsid w:val="000F2DAB"/>
    <w:rsid w:val="000F34C7"/>
    <w:rsid w:val="000F3B40"/>
    <w:rsid w:val="000F3F2F"/>
    <w:rsid w:val="000F42EA"/>
    <w:rsid w:val="000F4CAF"/>
    <w:rsid w:val="000F4D2F"/>
    <w:rsid w:val="000F4F44"/>
    <w:rsid w:val="000F53CB"/>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E89"/>
    <w:rsid w:val="0013327F"/>
    <w:rsid w:val="0013334C"/>
    <w:rsid w:val="00133EBD"/>
    <w:rsid w:val="00134176"/>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54C4"/>
    <w:rsid w:val="001462D7"/>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7ACC"/>
    <w:rsid w:val="0016019C"/>
    <w:rsid w:val="001601C7"/>
    <w:rsid w:val="001602C2"/>
    <w:rsid w:val="001603B9"/>
    <w:rsid w:val="00160674"/>
    <w:rsid w:val="00160786"/>
    <w:rsid w:val="00160BE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9E1"/>
    <w:rsid w:val="00172B61"/>
    <w:rsid w:val="00172C20"/>
    <w:rsid w:val="001738A5"/>
    <w:rsid w:val="00173A00"/>
    <w:rsid w:val="00173D38"/>
    <w:rsid w:val="001744BA"/>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D5B"/>
    <w:rsid w:val="001C0085"/>
    <w:rsid w:val="001C0311"/>
    <w:rsid w:val="001C063F"/>
    <w:rsid w:val="001C0874"/>
    <w:rsid w:val="001C0883"/>
    <w:rsid w:val="001C12A0"/>
    <w:rsid w:val="001C16A9"/>
    <w:rsid w:val="001C19EB"/>
    <w:rsid w:val="001C1E53"/>
    <w:rsid w:val="001C211D"/>
    <w:rsid w:val="001C2586"/>
    <w:rsid w:val="001C2A8B"/>
    <w:rsid w:val="001C3434"/>
    <w:rsid w:val="001C3474"/>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4AF"/>
    <w:rsid w:val="001D056C"/>
    <w:rsid w:val="001D0578"/>
    <w:rsid w:val="001D0593"/>
    <w:rsid w:val="001D06BE"/>
    <w:rsid w:val="001D06D1"/>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7E5"/>
    <w:rsid w:val="00221A25"/>
    <w:rsid w:val="00221B64"/>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EE6"/>
    <w:rsid w:val="0023124C"/>
    <w:rsid w:val="002314EE"/>
    <w:rsid w:val="00231740"/>
    <w:rsid w:val="00231B71"/>
    <w:rsid w:val="00231D67"/>
    <w:rsid w:val="00232149"/>
    <w:rsid w:val="00232191"/>
    <w:rsid w:val="002321B1"/>
    <w:rsid w:val="00232782"/>
    <w:rsid w:val="0023287C"/>
    <w:rsid w:val="00232E9D"/>
    <w:rsid w:val="0023324F"/>
    <w:rsid w:val="0023351A"/>
    <w:rsid w:val="0023406E"/>
    <w:rsid w:val="002344C8"/>
    <w:rsid w:val="002349C5"/>
    <w:rsid w:val="00234B73"/>
    <w:rsid w:val="00234FE9"/>
    <w:rsid w:val="00235581"/>
    <w:rsid w:val="00235698"/>
    <w:rsid w:val="00236443"/>
    <w:rsid w:val="0023644B"/>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2C3"/>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0D6"/>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4266"/>
    <w:rsid w:val="002944CA"/>
    <w:rsid w:val="00294504"/>
    <w:rsid w:val="00294722"/>
    <w:rsid w:val="00294AB1"/>
    <w:rsid w:val="00294C8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B07BF"/>
    <w:rsid w:val="002B0805"/>
    <w:rsid w:val="002B0960"/>
    <w:rsid w:val="002B0C99"/>
    <w:rsid w:val="002B10F9"/>
    <w:rsid w:val="002B12C7"/>
    <w:rsid w:val="002B17B0"/>
    <w:rsid w:val="002B1AFA"/>
    <w:rsid w:val="002B21D6"/>
    <w:rsid w:val="002B2C92"/>
    <w:rsid w:val="002B3081"/>
    <w:rsid w:val="002B318B"/>
    <w:rsid w:val="002B32BC"/>
    <w:rsid w:val="002B340B"/>
    <w:rsid w:val="002B34AE"/>
    <w:rsid w:val="002B39C3"/>
    <w:rsid w:val="002B3D90"/>
    <w:rsid w:val="002B3EFA"/>
    <w:rsid w:val="002B3F41"/>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4EC"/>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DEA"/>
    <w:rsid w:val="002D6127"/>
    <w:rsid w:val="002D61BE"/>
    <w:rsid w:val="002D61F0"/>
    <w:rsid w:val="002D6E49"/>
    <w:rsid w:val="002D7235"/>
    <w:rsid w:val="002D75D3"/>
    <w:rsid w:val="002D76E8"/>
    <w:rsid w:val="002E079D"/>
    <w:rsid w:val="002E0E94"/>
    <w:rsid w:val="002E14D2"/>
    <w:rsid w:val="002E15A5"/>
    <w:rsid w:val="002E16BC"/>
    <w:rsid w:val="002E1F0A"/>
    <w:rsid w:val="002E25D2"/>
    <w:rsid w:val="002E2738"/>
    <w:rsid w:val="002E2923"/>
    <w:rsid w:val="002E2A76"/>
    <w:rsid w:val="002E306D"/>
    <w:rsid w:val="002E3653"/>
    <w:rsid w:val="002E36F8"/>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B84"/>
    <w:rsid w:val="00304C9E"/>
    <w:rsid w:val="003054E1"/>
    <w:rsid w:val="003065FB"/>
    <w:rsid w:val="00306ED2"/>
    <w:rsid w:val="00306F89"/>
    <w:rsid w:val="0030749E"/>
    <w:rsid w:val="0030761B"/>
    <w:rsid w:val="00307B27"/>
    <w:rsid w:val="00307F28"/>
    <w:rsid w:val="003101DC"/>
    <w:rsid w:val="0031049F"/>
    <w:rsid w:val="00310500"/>
    <w:rsid w:val="0031050E"/>
    <w:rsid w:val="0031092D"/>
    <w:rsid w:val="00310B18"/>
    <w:rsid w:val="00310CC6"/>
    <w:rsid w:val="00310F30"/>
    <w:rsid w:val="00311100"/>
    <w:rsid w:val="00311642"/>
    <w:rsid w:val="00311761"/>
    <w:rsid w:val="00311941"/>
    <w:rsid w:val="00312709"/>
    <w:rsid w:val="00313765"/>
    <w:rsid w:val="003137A0"/>
    <w:rsid w:val="003139F0"/>
    <w:rsid w:val="00313BC1"/>
    <w:rsid w:val="00313C4F"/>
    <w:rsid w:val="003141C2"/>
    <w:rsid w:val="003147C1"/>
    <w:rsid w:val="00314CBB"/>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7A6"/>
    <w:rsid w:val="00326DFE"/>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FA5"/>
    <w:rsid w:val="00333E56"/>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CD9"/>
    <w:rsid w:val="0034305B"/>
    <w:rsid w:val="00343C24"/>
    <w:rsid w:val="00343FA6"/>
    <w:rsid w:val="00344725"/>
    <w:rsid w:val="00344901"/>
    <w:rsid w:val="0034511B"/>
    <w:rsid w:val="00345D10"/>
    <w:rsid w:val="00346220"/>
    <w:rsid w:val="0034714B"/>
    <w:rsid w:val="0034744E"/>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1A1"/>
    <w:rsid w:val="00352759"/>
    <w:rsid w:val="00352828"/>
    <w:rsid w:val="00352952"/>
    <w:rsid w:val="00352DAE"/>
    <w:rsid w:val="003530A0"/>
    <w:rsid w:val="003531B0"/>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62C"/>
    <w:rsid w:val="003628EE"/>
    <w:rsid w:val="00362C5A"/>
    <w:rsid w:val="0036349B"/>
    <w:rsid w:val="003635B6"/>
    <w:rsid w:val="00363BB4"/>
    <w:rsid w:val="00363FC9"/>
    <w:rsid w:val="0036481B"/>
    <w:rsid w:val="00364935"/>
    <w:rsid w:val="00365023"/>
    <w:rsid w:val="00365644"/>
    <w:rsid w:val="0036590C"/>
    <w:rsid w:val="003659FE"/>
    <w:rsid w:val="003665C5"/>
    <w:rsid w:val="00366B3A"/>
    <w:rsid w:val="00366CCF"/>
    <w:rsid w:val="00370285"/>
    <w:rsid w:val="00370286"/>
    <w:rsid w:val="003704EE"/>
    <w:rsid w:val="00370880"/>
    <w:rsid w:val="00370E19"/>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90E"/>
    <w:rsid w:val="003A6274"/>
    <w:rsid w:val="003A62E1"/>
    <w:rsid w:val="003A6330"/>
    <w:rsid w:val="003A6619"/>
    <w:rsid w:val="003A6CC0"/>
    <w:rsid w:val="003A70D9"/>
    <w:rsid w:val="003A71E1"/>
    <w:rsid w:val="003A724C"/>
    <w:rsid w:val="003A76A9"/>
    <w:rsid w:val="003A7747"/>
    <w:rsid w:val="003B0299"/>
    <w:rsid w:val="003B0B4D"/>
    <w:rsid w:val="003B126C"/>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3BA"/>
    <w:rsid w:val="003D64B6"/>
    <w:rsid w:val="003D680E"/>
    <w:rsid w:val="003D69ED"/>
    <w:rsid w:val="003D6B43"/>
    <w:rsid w:val="003D7272"/>
    <w:rsid w:val="003D740C"/>
    <w:rsid w:val="003D79E8"/>
    <w:rsid w:val="003E003E"/>
    <w:rsid w:val="003E089F"/>
    <w:rsid w:val="003E0974"/>
    <w:rsid w:val="003E0ADB"/>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D4A"/>
    <w:rsid w:val="00406F4B"/>
    <w:rsid w:val="00406FBD"/>
    <w:rsid w:val="004073B0"/>
    <w:rsid w:val="0040752E"/>
    <w:rsid w:val="00407612"/>
    <w:rsid w:val="0041029D"/>
    <w:rsid w:val="004102A7"/>
    <w:rsid w:val="004103A0"/>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F4"/>
    <w:rsid w:val="00414C3F"/>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B71"/>
    <w:rsid w:val="00417D10"/>
    <w:rsid w:val="00420126"/>
    <w:rsid w:val="00420249"/>
    <w:rsid w:val="004203CF"/>
    <w:rsid w:val="00420755"/>
    <w:rsid w:val="00420CB7"/>
    <w:rsid w:val="004213C2"/>
    <w:rsid w:val="004213E8"/>
    <w:rsid w:val="0042156E"/>
    <w:rsid w:val="004222BF"/>
    <w:rsid w:val="004223C5"/>
    <w:rsid w:val="0042276E"/>
    <w:rsid w:val="00422A01"/>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ED"/>
    <w:rsid w:val="0042745C"/>
    <w:rsid w:val="004276E3"/>
    <w:rsid w:val="00427AF2"/>
    <w:rsid w:val="00427B9D"/>
    <w:rsid w:val="00427BFB"/>
    <w:rsid w:val="00427E67"/>
    <w:rsid w:val="00427FF1"/>
    <w:rsid w:val="00430178"/>
    <w:rsid w:val="0043042C"/>
    <w:rsid w:val="00430495"/>
    <w:rsid w:val="004304D1"/>
    <w:rsid w:val="0043063B"/>
    <w:rsid w:val="00430733"/>
    <w:rsid w:val="0043074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696"/>
    <w:rsid w:val="004366E4"/>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532"/>
    <w:rsid w:val="00450669"/>
    <w:rsid w:val="00450778"/>
    <w:rsid w:val="00450D3B"/>
    <w:rsid w:val="0045169D"/>
    <w:rsid w:val="004518D5"/>
    <w:rsid w:val="00451A82"/>
    <w:rsid w:val="00451B06"/>
    <w:rsid w:val="00451BEB"/>
    <w:rsid w:val="004520FE"/>
    <w:rsid w:val="0045224A"/>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59"/>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F79"/>
    <w:rsid w:val="00483D11"/>
    <w:rsid w:val="00483D20"/>
    <w:rsid w:val="0048406D"/>
    <w:rsid w:val="004845E4"/>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608E"/>
    <w:rsid w:val="004961DB"/>
    <w:rsid w:val="0049653E"/>
    <w:rsid w:val="0049699A"/>
    <w:rsid w:val="00496BEF"/>
    <w:rsid w:val="00496DC2"/>
    <w:rsid w:val="00496E38"/>
    <w:rsid w:val="00496FF0"/>
    <w:rsid w:val="00497567"/>
    <w:rsid w:val="00497C03"/>
    <w:rsid w:val="004A01E1"/>
    <w:rsid w:val="004A021E"/>
    <w:rsid w:val="004A056E"/>
    <w:rsid w:val="004A06A9"/>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95F"/>
    <w:rsid w:val="004B7BA5"/>
    <w:rsid w:val="004C0346"/>
    <w:rsid w:val="004C0A5B"/>
    <w:rsid w:val="004C0B5B"/>
    <w:rsid w:val="004C0B9A"/>
    <w:rsid w:val="004C0C5C"/>
    <w:rsid w:val="004C0F99"/>
    <w:rsid w:val="004C1027"/>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7FC"/>
    <w:rsid w:val="004F6AFE"/>
    <w:rsid w:val="004F6E35"/>
    <w:rsid w:val="004F6F20"/>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B96"/>
    <w:rsid w:val="00516E9E"/>
    <w:rsid w:val="005173A4"/>
    <w:rsid w:val="005179DC"/>
    <w:rsid w:val="0052001B"/>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61A"/>
    <w:rsid w:val="00527860"/>
    <w:rsid w:val="00527A58"/>
    <w:rsid w:val="0053012B"/>
    <w:rsid w:val="0053066C"/>
    <w:rsid w:val="00530925"/>
    <w:rsid w:val="00530AFD"/>
    <w:rsid w:val="00531562"/>
    <w:rsid w:val="0053166D"/>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BFE"/>
    <w:rsid w:val="00546D63"/>
    <w:rsid w:val="005471A3"/>
    <w:rsid w:val="005474C6"/>
    <w:rsid w:val="00547510"/>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7D"/>
    <w:rsid w:val="005777AC"/>
    <w:rsid w:val="00577EB4"/>
    <w:rsid w:val="005805D7"/>
    <w:rsid w:val="00580DF5"/>
    <w:rsid w:val="00581081"/>
    <w:rsid w:val="0058125B"/>
    <w:rsid w:val="00581462"/>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5E"/>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588D"/>
    <w:rsid w:val="005A59CF"/>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24"/>
    <w:rsid w:val="005B7A4C"/>
    <w:rsid w:val="005B7A5C"/>
    <w:rsid w:val="005B7BC1"/>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46A"/>
    <w:rsid w:val="005E06E1"/>
    <w:rsid w:val="005E0899"/>
    <w:rsid w:val="005E1393"/>
    <w:rsid w:val="005E1411"/>
    <w:rsid w:val="005E154C"/>
    <w:rsid w:val="005E194D"/>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6E62"/>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A3A"/>
    <w:rsid w:val="00624C2C"/>
    <w:rsid w:val="00624C6E"/>
    <w:rsid w:val="00624EE9"/>
    <w:rsid w:val="00624FB3"/>
    <w:rsid w:val="00625B24"/>
    <w:rsid w:val="00625D8F"/>
    <w:rsid w:val="00625F31"/>
    <w:rsid w:val="0062657C"/>
    <w:rsid w:val="00626785"/>
    <w:rsid w:val="00626C25"/>
    <w:rsid w:val="00626E64"/>
    <w:rsid w:val="0062725A"/>
    <w:rsid w:val="00627338"/>
    <w:rsid w:val="00627BA3"/>
    <w:rsid w:val="00627C39"/>
    <w:rsid w:val="00627E44"/>
    <w:rsid w:val="006300D7"/>
    <w:rsid w:val="006301B8"/>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A0D"/>
    <w:rsid w:val="00692BDC"/>
    <w:rsid w:val="00693077"/>
    <w:rsid w:val="00693295"/>
    <w:rsid w:val="00693529"/>
    <w:rsid w:val="006935B9"/>
    <w:rsid w:val="006935E1"/>
    <w:rsid w:val="00693A5C"/>
    <w:rsid w:val="00693EAC"/>
    <w:rsid w:val="00693F0A"/>
    <w:rsid w:val="0069406B"/>
    <w:rsid w:val="006941C1"/>
    <w:rsid w:val="0069447C"/>
    <w:rsid w:val="0069463D"/>
    <w:rsid w:val="006949AD"/>
    <w:rsid w:val="00694E1F"/>
    <w:rsid w:val="00696244"/>
    <w:rsid w:val="0069681E"/>
    <w:rsid w:val="0069696B"/>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352"/>
    <w:rsid w:val="006B393F"/>
    <w:rsid w:val="006B3E55"/>
    <w:rsid w:val="006B401E"/>
    <w:rsid w:val="006B4931"/>
    <w:rsid w:val="006B5111"/>
    <w:rsid w:val="006B5E23"/>
    <w:rsid w:val="006B612B"/>
    <w:rsid w:val="006B6346"/>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6C"/>
    <w:rsid w:val="006C45C1"/>
    <w:rsid w:val="006C4AED"/>
    <w:rsid w:val="006C4B11"/>
    <w:rsid w:val="006C4D69"/>
    <w:rsid w:val="006C4E89"/>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C22"/>
    <w:rsid w:val="006D3D01"/>
    <w:rsid w:val="006D3F33"/>
    <w:rsid w:val="006D4133"/>
    <w:rsid w:val="006D419F"/>
    <w:rsid w:val="006D4373"/>
    <w:rsid w:val="006D492A"/>
    <w:rsid w:val="006D493C"/>
    <w:rsid w:val="006D5384"/>
    <w:rsid w:val="006D5457"/>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B7E"/>
    <w:rsid w:val="006E3D3A"/>
    <w:rsid w:val="006E4646"/>
    <w:rsid w:val="006E4D3D"/>
    <w:rsid w:val="006E512D"/>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90F"/>
    <w:rsid w:val="006F1D86"/>
    <w:rsid w:val="006F1E30"/>
    <w:rsid w:val="006F20A6"/>
    <w:rsid w:val="006F291E"/>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ED"/>
    <w:rsid w:val="00705D28"/>
    <w:rsid w:val="00706AC2"/>
    <w:rsid w:val="00707376"/>
    <w:rsid w:val="0070743B"/>
    <w:rsid w:val="0070761D"/>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E9F"/>
    <w:rsid w:val="00730F12"/>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B3"/>
    <w:rsid w:val="0075076E"/>
    <w:rsid w:val="007509F9"/>
    <w:rsid w:val="007513B4"/>
    <w:rsid w:val="00751F76"/>
    <w:rsid w:val="00752497"/>
    <w:rsid w:val="007524E2"/>
    <w:rsid w:val="00752FE7"/>
    <w:rsid w:val="0075305D"/>
    <w:rsid w:val="00753D66"/>
    <w:rsid w:val="00753F01"/>
    <w:rsid w:val="0075412E"/>
    <w:rsid w:val="0075447C"/>
    <w:rsid w:val="00754747"/>
    <w:rsid w:val="00754D64"/>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700C8"/>
    <w:rsid w:val="007700FD"/>
    <w:rsid w:val="007708D5"/>
    <w:rsid w:val="00770BF0"/>
    <w:rsid w:val="00770CEE"/>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9A"/>
    <w:rsid w:val="00781BC7"/>
    <w:rsid w:val="00781DAD"/>
    <w:rsid w:val="00782415"/>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7FB"/>
    <w:rsid w:val="00794DFE"/>
    <w:rsid w:val="007954AC"/>
    <w:rsid w:val="00795804"/>
    <w:rsid w:val="00795809"/>
    <w:rsid w:val="00795862"/>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937"/>
    <w:rsid w:val="007B4D3D"/>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11"/>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E"/>
    <w:rsid w:val="00803D82"/>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57B"/>
    <w:rsid w:val="00836B5B"/>
    <w:rsid w:val="0083768C"/>
    <w:rsid w:val="00837BAE"/>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4F8"/>
    <w:rsid w:val="008445D2"/>
    <w:rsid w:val="00844750"/>
    <w:rsid w:val="00844864"/>
    <w:rsid w:val="008451AB"/>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AA6"/>
    <w:rsid w:val="00853C45"/>
    <w:rsid w:val="00854090"/>
    <w:rsid w:val="008540C8"/>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A9F"/>
    <w:rsid w:val="00864C02"/>
    <w:rsid w:val="008650AB"/>
    <w:rsid w:val="00865696"/>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0C1"/>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60ED"/>
    <w:rsid w:val="008B66CB"/>
    <w:rsid w:val="008B6E5C"/>
    <w:rsid w:val="008B6EEA"/>
    <w:rsid w:val="008B7533"/>
    <w:rsid w:val="008C0742"/>
    <w:rsid w:val="008C1161"/>
    <w:rsid w:val="008C1A85"/>
    <w:rsid w:val="008C1C56"/>
    <w:rsid w:val="008C2135"/>
    <w:rsid w:val="008C2236"/>
    <w:rsid w:val="008C2426"/>
    <w:rsid w:val="008C2453"/>
    <w:rsid w:val="008C26B4"/>
    <w:rsid w:val="008C2767"/>
    <w:rsid w:val="008C2BC8"/>
    <w:rsid w:val="008C2F90"/>
    <w:rsid w:val="008C3466"/>
    <w:rsid w:val="008C3B7E"/>
    <w:rsid w:val="008C44E1"/>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2078E"/>
    <w:rsid w:val="00920848"/>
    <w:rsid w:val="009216BF"/>
    <w:rsid w:val="009218D2"/>
    <w:rsid w:val="00921A44"/>
    <w:rsid w:val="00921A74"/>
    <w:rsid w:val="00921C9F"/>
    <w:rsid w:val="00921ED5"/>
    <w:rsid w:val="00921FA1"/>
    <w:rsid w:val="009225B6"/>
    <w:rsid w:val="0092293E"/>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9D2"/>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F0"/>
    <w:rsid w:val="0099411D"/>
    <w:rsid w:val="00994B41"/>
    <w:rsid w:val="00994D59"/>
    <w:rsid w:val="009951AB"/>
    <w:rsid w:val="0099531F"/>
    <w:rsid w:val="00995360"/>
    <w:rsid w:val="009954AD"/>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C83"/>
    <w:rsid w:val="009B0EC8"/>
    <w:rsid w:val="009B1823"/>
    <w:rsid w:val="009B1A14"/>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EF1"/>
    <w:rsid w:val="009B7FFA"/>
    <w:rsid w:val="009C00EF"/>
    <w:rsid w:val="009C0BC1"/>
    <w:rsid w:val="009C0DBE"/>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82D"/>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944"/>
    <w:rsid w:val="00A00B60"/>
    <w:rsid w:val="00A01006"/>
    <w:rsid w:val="00A023BF"/>
    <w:rsid w:val="00A02B26"/>
    <w:rsid w:val="00A02BEC"/>
    <w:rsid w:val="00A02C96"/>
    <w:rsid w:val="00A02D52"/>
    <w:rsid w:val="00A02FBC"/>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A8"/>
    <w:rsid w:val="00A85661"/>
    <w:rsid w:val="00A85FFF"/>
    <w:rsid w:val="00A867E7"/>
    <w:rsid w:val="00A86F67"/>
    <w:rsid w:val="00A86FEF"/>
    <w:rsid w:val="00A8706A"/>
    <w:rsid w:val="00A87482"/>
    <w:rsid w:val="00A87EAA"/>
    <w:rsid w:val="00A87F4E"/>
    <w:rsid w:val="00A90134"/>
    <w:rsid w:val="00A901CB"/>
    <w:rsid w:val="00A905F1"/>
    <w:rsid w:val="00A908F6"/>
    <w:rsid w:val="00A90E27"/>
    <w:rsid w:val="00A91218"/>
    <w:rsid w:val="00A91469"/>
    <w:rsid w:val="00A9164F"/>
    <w:rsid w:val="00A91B9D"/>
    <w:rsid w:val="00A91F3E"/>
    <w:rsid w:val="00A922E1"/>
    <w:rsid w:val="00A92457"/>
    <w:rsid w:val="00A927EE"/>
    <w:rsid w:val="00A92B81"/>
    <w:rsid w:val="00A934FE"/>
    <w:rsid w:val="00A9368B"/>
    <w:rsid w:val="00A93800"/>
    <w:rsid w:val="00A938E5"/>
    <w:rsid w:val="00A93942"/>
    <w:rsid w:val="00A93BDA"/>
    <w:rsid w:val="00A93E34"/>
    <w:rsid w:val="00A93FAE"/>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7470"/>
    <w:rsid w:val="00AC759B"/>
    <w:rsid w:val="00AC7DE9"/>
    <w:rsid w:val="00AD0D23"/>
    <w:rsid w:val="00AD12BD"/>
    <w:rsid w:val="00AD163D"/>
    <w:rsid w:val="00AD1860"/>
    <w:rsid w:val="00AD1B21"/>
    <w:rsid w:val="00AD1DFE"/>
    <w:rsid w:val="00AD1F06"/>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5A3"/>
    <w:rsid w:val="00AE26F5"/>
    <w:rsid w:val="00AE2968"/>
    <w:rsid w:val="00AE3004"/>
    <w:rsid w:val="00AE34EC"/>
    <w:rsid w:val="00AE3627"/>
    <w:rsid w:val="00AE3839"/>
    <w:rsid w:val="00AE3AF4"/>
    <w:rsid w:val="00AE42D1"/>
    <w:rsid w:val="00AE4557"/>
    <w:rsid w:val="00AE45D0"/>
    <w:rsid w:val="00AE496E"/>
    <w:rsid w:val="00AE4A1F"/>
    <w:rsid w:val="00AE4C55"/>
    <w:rsid w:val="00AE4F01"/>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9B"/>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706C"/>
    <w:rsid w:val="00B37188"/>
    <w:rsid w:val="00B37CB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64E4"/>
    <w:rsid w:val="00B46501"/>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5B89"/>
    <w:rsid w:val="00B561BD"/>
    <w:rsid w:val="00B566E0"/>
    <w:rsid w:val="00B5685D"/>
    <w:rsid w:val="00B56B1E"/>
    <w:rsid w:val="00B56E91"/>
    <w:rsid w:val="00B56F22"/>
    <w:rsid w:val="00B570EC"/>
    <w:rsid w:val="00B574BA"/>
    <w:rsid w:val="00B57861"/>
    <w:rsid w:val="00B57DEC"/>
    <w:rsid w:val="00B60407"/>
    <w:rsid w:val="00B6059C"/>
    <w:rsid w:val="00B6073D"/>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D7"/>
    <w:rsid w:val="00B96228"/>
    <w:rsid w:val="00B962CF"/>
    <w:rsid w:val="00B96313"/>
    <w:rsid w:val="00B96CF0"/>
    <w:rsid w:val="00B96DA2"/>
    <w:rsid w:val="00B97059"/>
    <w:rsid w:val="00B977E6"/>
    <w:rsid w:val="00BA047F"/>
    <w:rsid w:val="00BA067F"/>
    <w:rsid w:val="00BA098E"/>
    <w:rsid w:val="00BA13E0"/>
    <w:rsid w:val="00BA1704"/>
    <w:rsid w:val="00BA17C4"/>
    <w:rsid w:val="00BA1D07"/>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DB1"/>
    <w:rsid w:val="00BC0AE6"/>
    <w:rsid w:val="00BC16BF"/>
    <w:rsid w:val="00BC1B4B"/>
    <w:rsid w:val="00BC201A"/>
    <w:rsid w:val="00BC285D"/>
    <w:rsid w:val="00BC2BC7"/>
    <w:rsid w:val="00BC2F45"/>
    <w:rsid w:val="00BC344E"/>
    <w:rsid w:val="00BC38B8"/>
    <w:rsid w:val="00BC3CF8"/>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2E99"/>
    <w:rsid w:val="00BE3AFA"/>
    <w:rsid w:val="00BE3F52"/>
    <w:rsid w:val="00BE403F"/>
    <w:rsid w:val="00BE45C1"/>
    <w:rsid w:val="00BE51C7"/>
    <w:rsid w:val="00BE53BF"/>
    <w:rsid w:val="00BE5515"/>
    <w:rsid w:val="00BE5613"/>
    <w:rsid w:val="00BE5626"/>
    <w:rsid w:val="00BE5813"/>
    <w:rsid w:val="00BE5C7E"/>
    <w:rsid w:val="00BE5CD9"/>
    <w:rsid w:val="00BE620C"/>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5D0"/>
    <w:rsid w:val="00BF5623"/>
    <w:rsid w:val="00BF56A8"/>
    <w:rsid w:val="00BF577B"/>
    <w:rsid w:val="00BF5877"/>
    <w:rsid w:val="00BF608F"/>
    <w:rsid w:val="00BF60E3"/>
    <w:rsid w:val="00BF6597"/>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A75"/>
    <w:rsid w:val="00C20DD5"/>
    <w:rsid w:val="00C20F2A"/>
    <w:rsid w:val="00C217D8"/>
    <w:rsid w:val="00C226CE"/>
    <w:rsid w:val="00C22CA7"/>
    <w:rsid w:val="00C22F9A"/>
    <w:rsid w:val="00C232DD"/>
    <w:rsid w:val="00C23452"/>
    <w:rsid w:val="00C2362E"/>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6E1"/>
    <w:rsid w:val="00C37CA6"/>
    <w:rsid w:val="00C37CDF"/>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207"/>
    <w:rsid w:val="00C915C3"/>
    <w:rsid w:val="00C91CFB"/>
    <w:rsid w:val="00C91FAC"/>
    <w:rsid w:val="00C9220C"/>
    <w:rsid w:val="00C922C5"/>
    <w:rsid w:val="00C92352"/>
    <w:rsid w:val="00C923B7"/>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386"/>
    <w:rsid w:val="00CE53A7"/>
    <w:rsid w:val="00CE5854"/>
    <w:rsid w:val="00CE5E50"/>
    <w:rsid w:val="00CE630B"/>
    <w:rsid w:val="00CE69F3"/>
    <w:rsid w:val="00CE6AD5"/>
    <w:rsid w:val="00CE6E24"/>
    <w:rsid w:val="00CE6FFB"/>
    <w:rsid w:val="00CE7392"/>
    <w:rsid w:val="00CE73D0"/>
    <w:rsid w:val="00CE76BD"/>
    <w:rsid w:val="00CE781A"/>
    <w:rsid w:val="00CF0131"/>
    <w:rsid w:val="00CF02AC"/>
    <w:rsid w:val="00CF057C"/>
    <w:rsid w:val="00CF06E6"/>
    <w:rsid w:val="00CF08B8"/>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71B"/>
    <w:rsid w:val="00D217CE"/>
    <w:rsid w:val="00D21A77"/>
    <w:rsid w:val="00D21E67"/>
    <w:rsid w:val="00D22148"/>
    <w:rsid w:val="00D22406"/>
    <w:rsid w:val="00D229A3"/>
    <w:rsid w:val="00D22D40"/>
    <w:rsid w:val="00D232E5"/>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FC"/>
    <w:rsid w:val="00D33C0E"/>
    <w:rsid w:val="00D33C2E"/>
    <w:rsid w:val="00D3410B"/>
    <w:rsid w:val="00D344C9"/>
    <w:rsid w:val="00D34965"/>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B68"/>
    <w:rsid w:val="00D45BE6"/>
    <w:rsid w:val="00D466E5"/>
    <w:rsid w:val="00D467C7"/>
    <w:rsid w:val="00D4688E"/>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1C6"/>
    <w:rsid w:val="00D9793D"/>
    <w:rsid w:val="00D97D08"/>
    <w:rsid w:val="00D97D27"/>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518"/>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FCC"/>
    <w:rsid w:val="00DC22B7"/>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EB6"/>
    <w:rsid w:val="00DF1FD6"/>
    <w:rsid w:val="00DF2011"/>
    <w:rsid w:val="00DF2088"/>
    <w:rsid w:val="00DF25AA"/>
    <w:rsid w:val="00DF30F8"/>
    <w:rsid w:val="00DF32AF"/>
    <w:rsid w:val="00DF3307"/>
    <w:rsid w:val="00DF33A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B4C"/>
    <w:rsid w:val="00DF5C89"/>
    <w:rsid w:val="00DF6014"/>
    <w:rsid w:val="00DF6531"/>
    <w:rsid w:val="00DF6824"/>
    <w:rsid w:val="00DF69A9"/>
    <w:rsid w:val="00DF6A83"/>
    <w:rsid w:val="00DF6D26"/>
    <w:rsid w:val="00DF6F67"/>
    <w:rsid w:val="00DF7226"/>
    <w:rsid w:val="00DF7BC3"/>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F1E"/>
    <w:rsid w:val="00E4466A"/>
    <w:rsid w:val="00E447D5"/>
    <w:rsid w:val="00E45041"/>
    <w:rsid w:val="00E450D8"/>
    <w:rsid w:val="00E452D0"/>
    <w:rsid w:val="00E45A9D"/>
    <w:rsid w:val="00E45F03"/>
    <w:rsid w:val="00E460A1"/>
    <w:rsid w:val="00E46288"/>
    <w:rsid w:val="00E46CC9"/>
    <w:rsid w:val="00E471EF"/>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DAC"/>
    <w:rsid w:val="00E61F86"/>
    <w:rsid w:val="00E62AF2"/>
    <w:rsid w:val="00E62C6B"/>
    <w:rsid w:val="00E62DDA"/>
    <w:rsid w:val="00E630F7"/>
    <w:rsid w:val="00E6324D"/>
    <w:rsid w:val="00E63A8C"/>
    <w:rsid w:val="00E63E5E"/>
    <w:rsid w:val="00E641A7"/>
    <w:rsid w:val="00E643D0"/>
    <w:rsid w:val="00E64763"/>
    <w:rsid w:val="00E647DC"/>
    <w:rsid w:val="00E6484F"/>
    <w:rsid w:val="00E64B4F"/>
    <w:rsid w:val="00E6504D"/>
    <w:rsid w:val="00E65A35"/>
    <w:rsid w:val="00E65D31"/>
    <w:rsid w:val="00E65E6B"/>
    <w:rsid w:val="00E6640D"/>
    <w:rsid w:val="00E66550"/>
    <w:rsid w:val="00E666A1"/>
    <w:rsid w:val="00E6682F"/>
    <w:rsid w:val="00E67631"/>
    <w:rsid w:val="00E67FAC"/>
    <w:rsid w:val="00E7041A"/>
    <w:rsid w:val="00E705E5"/>
    <w:rsid w:val="00E70B0C"/>
    <w:rsid w:val="00E70E5F"/>
    <w:rsid w:val="00E71952"/>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9F0"/>
    <w:rsid w:val="00E87AE6"/>
    <w:rsid w:val="00E87BC7"/>
    <w:rsid w:val="00E90FDD"/>
    <w:rsid w:val="00E91139"/>
    <w:rsid w:val="00E915E1"/>
    <w:rsid w:val="00E919F0"/>
    <w:rsid w:val="00E91BF2"/>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D56"/>
    <w:rsid w:val="00EA3D67"/>
    <w:rsid w:val="00EA3DB9"/>
    <w:rsid w:val="00EA3EAA"/>
    <w:rsid w:val="00EA449A"/>
    <w:rsid w:val="00EA475F"/>
    <w:rsid w:val="00EA49D1"/>
    <w:rsid w:val="00EA4A36"/>
    <w:rsid w:val="00EA4C26"/>
    <w:rsid w:val="00EA5029"/>
    <w:rsid w:val="00EA5335"/>
    <w:rsid w:val="00EA55DB"/>
    <w:rsid w:val="00EA630B"/>
    <w:rsid w:val="00EA6350"/>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183D"/>
    <w:rsid w:val="00EC1D6A"/>
    <w:rsid w:val="00EC1D83"/>
    <w:rsid w:val="00EC1FE9"/>
    <w:rsid w:val="00EC257C"/>
    <w:rsid w:val="00EC28CD"/>
    <w:rsid w:val="00EC291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CD6"/>
    <w:rsid w:val="00ED23C4"/>
    <w:rsid w:val="00ED2461"/>
    <w:rsid w:val="00ED27B2"/>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243"/>
    <w:rsid w:val="00EE0318"/>
    <w:rsid w:val="00EE08BC"/>
    <w:rsid w:val="00EE0935"/>
    <w:rsid w:val="00EE09EA"/>
    <w:rsid w:val="00EE0A49"/>
    <w:rsid w:val="00EE15CA"/>
    <w:rsid w:val="00EE18BB"/>
    <w:rsid w:val="00EE1938"/>
    <w:rsid w:val="00EE1993"/>
    <w:rsid w:val="00EE1CDA"/>
    <w:rsid w:val="00EE1F7C"/>
    <w:rsid w:val="00EE24B7"/>
    <w:rsid w:val="00EE282E"/>
    <w:rsid w:val="00EE286B"/>
    <w:rsid w:val="00EE2AAB"/>
    <w:rsid w:val="00EE2C8C"/>
    <w:rsid w:val="00EE3196"/>
    <w:rsid w:val="00EE3203"/>
    <w:rsid w:val="00EE3282"/>
    <w:rsid w:val="00EE3318"/>
    <w:rsid w:val="00EE33A6"/>
    <w:rsid w:val="00EE3DCB"/>
    <w:rsid w:val="00EE443D"/>
    <w:rsid w:val="00EE44A0"/>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C9"/>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6F"/>
    <w:rsid w:val="00F32374"/>
    <w:rsid w:val="00F32794"/>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DF"/>
    <w:rsid w:val="00F769C7"/>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5E3"/>
    <w:rsid w:val="00F849D7"/>
    <w:rsid w:val="00F84A18"/>
    <w:rsid w:val="00F84A2F"/>
    <w:rsid w:val="00F84BAB"/>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7BB"/>
    <w:rsid w:val="00FB7BED"/>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510"/>
    <w:rsid w:val="00FF48E0"/>
    <w:rsid w:val="00FF5026"/>
    <w:rsid w:val="00FF5173"/>
    <w:rsid w:val="00FF51D0"/>
    <w:rsid w:val="00FF52CC"/>
    <w:rsid w:val="00FF52E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36"/>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emf"/><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0.emf"/><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png"/><Relationship Id="rId44" Type="http://schemas.openxmlformats.org/officeDocument/2006/relationships/oleObject" Target="embeddings/oleObject17.bin"/><Relationship Id="rId52" Type="http://schemas.openxmlformats.org/officeDocument/2006/relationships/oleObject" Target="embeddings/oleObject2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e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image" Target="media/image16.emf"/><Relationship Id="rId48" Type="http://schemas.openxmlformats.org/officeDocument/2006/relationships/oleObject" Target="embeddings/oleObject19.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HR33RHYHUWRF-4-7688</_dlc_DocId>
    <_dlc_DocIdUrl xmlns="c06861ca-3f08-4d07-bff7-bb15bac121f4">
      <Url>https://projects.qualcomm.com/sites/pentari/_layouts/15/DocIdRedir.aspx?ID=HR33RHYHUWRF-4-7688</Url>
      <Description>HR33RHYHUWRF-4-7688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923CE4-887A-43DC-AC82-CCDCB645D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3496</Words>
  <Characters>19930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6</cp:revision>
  <cp:lastPrinted>2018-02-15T07:29:00Z</cp:lastPrinted>
  <dcterms:created xsi:type="dcterms:W3CDTF">2018-11-03T02:47:00Z</dcterms:created>
  <dcterms:modified xsi:type="dcterms:W3CDTF">2018-11-03T02:55:00Z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281699059</vt:i4>
  </property>
  <property fmtid="{D5CDD505-2E9C-101B-9397-08002B2CF9AE}" pid="3" name="_NewReviewCycle">
    <vt:lpwstr/>
  </property>
  <property fmtid="{D5CDD505-2E9C-101B-9397-08002B2CF9AE}" pid="4" name="_EmailSubject">
    <vt:lpwstr>doc attached</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0f09e711-749d-47ee-9834-4cee1c246f1d</vt:lpwstr>
  </property>
  <property fmtid="{D5CDD505-2E9C-101B-9397-08002B2CF9AE}" pid="10" name="MTWinEqns">
    <vt:bool>true</vt:bool>
  </property>
  <property fmtid="{D5CDD505-2E9C-101B-9397-08002B2CF9AE}" pid="11" name="_ReviewingToolsShownOnce">
    <vt:lpwstr/>
  </property>
</Properties>
</file>